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РОССИЙСКАЯ  ФЕДЕРАЦИЯ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БРЯНСКАЯ  ОБЛАСТЬ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КРАСНОГОРСКИЙ  РАЙОН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ЛОТАКОВСКАЯ СЕЛЬСКАЯ  АДМИНИСТРАЦИЯ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ПОСТАНОВЛЕНИЕ</w:t>
      </w:r>
    </w:p>
    <w:p w:rsidR="00C06FC3" w:rsidRPr="002E581F" w:rsidRDefault="00C06FC3" w:rsidP="002E581F">
      <w:pPr>
        <w:spacing w:after="0"/>
        <w:rPr>
          <w:rFonts w:ascii="Times New Roman" w:hAnsi="Times New Roman"/>
          <w:sz w:val="24"/>
          <w:szCs w:val="24"/>
        </w:rPr>
      </w:pPr>
    </w:p>
    <w:p w:rsidR="00C06FC3" w:rsidRPr="002E581F" w:rsidRDefault="00C06FC3" w:rsidP="002E58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10.09</w:t>
      </w:r>
      <w:r w:rsidRPr="002E581F">
        <w:rPr>
          <w:rFonts w:ascii="Times New Roman" w:hAnsi="Times New Roman"/>
          <w:sz w:val="24"/>
          <w:szCs w:val="24"/>
        </w:rPr>
        <w:t xml:space="preserve">.2018 года  № </w:t>
      </w:r>
      <w:r>
        <w:rPr>
          <w:rFonts w:ascii="Times New Roman" w:hAnsi="Times New Roman"/>
          <w:sz w:val="24"/>
          <w:szCs w:val="24"/>
        </w:rPr>
        <w:t>27</w:t>
      </w:r>
    </w:p>
    <w:p w:rsidR="00C06FC3" w:rsidRPr="002E581F" w:rsidRDefault="00C06FC3" w:rsidP="002E581F">
      <w:pPr>
        <w:spacing w:after="0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с. Лотаки</w:t>
      </w:r>
    </w:p>
    <w:p w:rsidR="00C06FC3" w:rsidRPr="00A42373" w:rsidRDefault="00C06FC3" w:rsidP="002E581F">
      <w:pPr>
        <w:rPr>
          <w:szCs w:val="28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О Порядке формирования, ведения, перечня муниципального имущества муниципального образования «Лотаковское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указанного имущества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       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№ 209-ФЗ от 24.07.2007г. «О развитии малого и среднего предпринимательства в Российской Федерации», Федеральным законом №156-ФЗ от 30.06.2015г.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руководствуясь Уставом Лотаковского сельского поселения: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Постановляю: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 Утвердить прилагаемые: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1.1. Порядок формирования, ведения, перечня муниципального имущества муниципального образования «Лотаковское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№1).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1.2. Утвердить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 муниципального образования «Лотаковское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1.3.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2. Опубликовать настоящее постановление на официальном сайте администрации Красногорского района Брянской области (сельские поселения).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 Настоящее постановление вступает в силу с момента опубликования.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2E581F">
      <w:pPr>
        <w:tabs>
          <w:tab w:val="left" w:pos="6372"/>
        </w:tabs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Глава сельской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ab/>
        <w:t>С.И. Сивенок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Приложение№1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УТВЕРЖДЕН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Постановлением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 «</w:t>
      </w:r>
      <w:r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10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»</w:t>
      </w:r>
      <w:r w:rsidRPr="002E581F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сентября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201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8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г. № </w:t>
      </w:r>
      <w:r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27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Порядок формирования, ведения, перечня муниципального имущества муниципального образования </w:t>
      </w:r>
      <w:r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«Лотаковское сельское поселение» Красногорского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1. Общие положения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1.1. Настоящий Порядок определяет процедуру формирования, ведения, перечня муниципального имущества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«Лотаковское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1.2. Включению в Перечень подлежит только муниципальное имущество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«Лотаковское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учреждениями, а также свободное от иных прав третьих лиц (за исключением имущественных прав субъектов малого и среднего предпринимательства).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2. Порядок формирования Перечня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– изменения) вносятся 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Лотаковской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администрацией Красногорского района Брянской области.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3. Порядок ведения Перечня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3.1. Ведение Перечня включает в себя ведение информационной базы, содержащей сведения об: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1) имуществе, включенном в Перечень (наименование имущества, индивидуализирующие характеристики имущества, включенного в Перечень);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2) проведении торгов на право заключения договоров аренды;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3) результатах проведения торгов;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4) заключенных договорах аренды;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5)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договора аренды.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3.2. Ведение Перечня осуществляется на бумажном и электронном носителях. Информационная база подлежит размещению на официальном сайте администрации Красногорского района в сети Интернет.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3.3. Внесение сведений в информационную базу, в том числе информационную базу, размещенную в сети Интернет осуществляется в срок не позднее пяти рабочих дней с момента наступления события, послужившего основанием для внесения таких сведений.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4. Порядок обязательного официального обнародования Перечня</w:t>
      </w: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Перечень, а также изменения в него подлежат обязательному обнародованию на официальном сайте администрации Красногорского района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(сельские поселения)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в сети Интернет, в срок не позднее </w:t>
      </w:r>
      <w:r w:rsidRPr="001439D0">
        <w:rPr>
          <w:rFonts w:ascii="Times New Roman" w:hAnsi="Times New Roman"/>
          <w:color w:val="242424"/>
          <w:sz w:val="20"/>
          <w:szCs w:val="20"/>
          <w:lang w:eastAsia="ru-RU"/>
        </w:rPr>
        <w:t>пяти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рабочих дней со дня утверждения Перечня или внесения в него изменений.</w:t>
      </w: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УТВЕРЖДЕНЫ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Постановлением 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Лотаковской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Красногорского района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 «</w:t>
      </w:r>
      <w:r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10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»</w:t>
      </w:r>
      <w:r w:rsidRPr="002E581F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сентября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2018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г. № </w:t>
      </w:r>
      <w:r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27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 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муниципального образования </w:t>
      </w:r>
      <w:r w:rsidRPr="00244E23">
        <w:rPr>
          <w:rFonts w:ascii="Times New Roman" w:hAnsi="Times New Roman"/>
          <w:b/>
          <w:color w:val="242424"/>
          <w:sz w:val="20"/>
          <w:szCs w:val="20"/>
          <w:lang w:eastAsia="ru-RU"/>
        </w:rPr>
        <w:t>«Лотаковское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 Имущество, включенное в перечень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«Лотаковское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имущество), предоставляется исключительно в аренду на долгосрочной основе, на срок не менее пяти лет.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2. Арендаторами имущества могут быть: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№209-ФЗ «О развитии малого и среднего предпринимательства в Российской Федерации» (далее - Федеральный закон);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Лотаковская сельская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администрация Красногорского района Брянской области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Торги проводятся в соответствии с порядком, установленным Федеральным законом «О защите конкуренции».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5. Арендаторами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«Лотаковское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включенного в Перечень, не могут быть субъекты предпринимательства, организации: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занимающиеся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являющиеся участниками соглашений о разделе продукции;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осуществляющие предпринимательскую деятельность в сфере игорного бизнеса;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имеющие задолженность по налоговым платежам в бюджеты всех уровней и во внебюджетные фонды;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имеющие просроченную задолженность по заработной плате работников;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имеющие уровень заработной платы работников ниже величины прожиточного минимума на душу населения, установленной для трудоспособного населения в 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Лотаковском сельском поселении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Красногорском районе Брянской области;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имеющие решение арбитражного суда о признании участника торгов банкротом или об открытии конкурсного производства;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в отношении которых вынесено решение об административном наказании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торгах.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7.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Лотаковской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 Красногорского района осуществлять проверки его использования не реже одного раза в год.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10. По истечении срока действия договора аренды субъект предпринимательства, организация обязаны возвратить 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Лотаковской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 Красногорского района муниципальное имущество по акту приема-передачи.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11. Предоставление субъектам предпринимательства льгот по арендной плате не может носить индивидуального характера.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12. К социально значимым, приоритетным видам деятельности относятся: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производство строительных материалов, изделий и конструкций, товаров широкого потребления, изделий пищевой и легкой промышленности;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производство, переработка и (или) хранение сельскохозяйственной продукции;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овощеводство, садоводство, виноградарство;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строительство, реконструкция и ремонт зданий и сооружений, монтаж инженерных сетей и оборудования;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розничная торговля, общественное питание, предоставление платных услуг.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13. Льготы по арендной плате предоставляются субъектам предпринимательства при выполнении ими следующих условий: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подача субъектом предпринимательства в 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Лотаковскую сельскую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администрацию Красногорского района Брянской области заявления о предоставлении льготы по арендной плате в соответствии с пунктом 14 настоящего Положения;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предоставление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осуществление субъектом предпринимательства социально значимого вида деятельности в период действия договора аренды.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14. Для получения льготы по арендной плате субъект предпринимательства, с которым заключен в установленном порядке договор аренды, обращается в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Лотаковскую сельскую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администрацию Красногорского района Брянской области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12 настоящего Положения.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15. 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Лотаковская сельская 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дминистрация Красногорского района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об отказе в предоставлении льготы по арендной плате в случае, если субъект предпринимательства не осуществляет ни один из социально значимых видов деятельности, указанных в пункте 12 настоящего Положения.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О принятом решении 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Лотаковская сельская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администрация Красногорского района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16. В случае прекращения субъектом предпринимательства осуществления социально значимого вида деятельности льгота по арендной плате отменяется.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17. Муниципальное имущество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«Лотаковское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18. 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«Лотаковское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«Лотаковское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19.Вопросы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20.Использование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«Лотаковское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 не по целевому назначению, переуступка прав или передача прав пользования в залог, а также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Приложение №3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 Постановлению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 «</w:t>
      </w:r>
      <w:r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10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»</w:t>
      </w:r>
      <w:r w:rsidRPr="002E581F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сентября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2018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г. № </w:t>
      </w:r>
      <w:r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27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Перечень муниципального имущества,</w:t>
      </w:r>
    </w:p>
    <w:p w:rsidR="00C06FC3" w:rsidRPr="002E581F" w:rsidRDefault="00C06FC3" w:rsidP="00D12F57">
      <w:pPr>
        <w:spacing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17"/>
        <w:gridCol w:w="1752"/>
        <w:gridCol w:w="921"/>
        <w:gridCol w:w="1398"/>
        <w:gridCol w:w="915"/>
        <w:gridCol w:w="1463"/>
        <w:gridCol w:w="1176"/>
        <w:gridCol w:w="1463"/>
      </w:tblGrid>
      <w:tr w:rsidR="00C06FC3" w:rsidRPr="002E581F" w:rsidTr="00D12F5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Местонахождение, наименование, 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Целевое назначение использования объекта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Отметка о внесении в Перечень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Отметка об исключении из Перечня</w:t>
            </w:r>
          </w:p>
        </w:tc>
      </w:tr>
      <w:tr w:rsidR="00C06FC3" w:rsidRPr="002E581F" w:rsidTr="00D12F57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Дата внесения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Основание</w:t>
            </w:r>
          </w:p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(наименование, дата и номер док-та)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Дата исключения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Основание</w:t>
            </w:r>
          </w:p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(наименование, дата и номер док-та)</w:t>
            </w:r>
          </w:p>
        </w:tc>
      </w:tr>
      <w:tr w:rsidR="00C06FC3" w:rsidRPr="002E581F" w:rsidTr="00D12F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C06FC3" w:rsidRPr="002E581F" w:rsidTr="00D12F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C06FC3" w:rsidRPr="002E581F" w:rsidRDefault="00C06FC3">
      <w:pPr>
        <w:rPr>
          <w:rFonts w:ascii="Times New Roman" w:hAnsi="Times New Roman"/>
        </w:rPr>
      </w:pPr>
    </w:p>
    <w:sectPr w:rsidR="00C06FC3" w:rsidRPr="002E581F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CEF"/>
    <w:multiLevelType w:val="multilevel"/>
    <w:tmpl w:val="9CE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F57"/>
    <w:rsid w:val="00065DC6"/>
    <w:rsid w:val="0007231E"/>
    <w:rsid w:val="000B3A49"/>
    <w:rsid w:val="000E609B"/>
    <w:rsid w:val="00107583"/>
    <w:rsid w:val="00110454"/>
    <w:rsid w:val="001439D0"/>
    <w:rsid w:val="00164568"/>
    <w:rsid w:val="00195DB7"/>
    <w:rsid w:val="00244E23"/>
    <w:rsid w:val="00273281"/>
    <w:rsid w:val="002A26F1"/>
    <w:rsid w:val="002C4CAD"/>
    <w:rsid w:val="002E581F"/>
    <w:rsid w:val="00310602"/>
    <w:rsid w:val="00336F12"/>
    <w:rsid w:val="0038474A"/>
    <w:rsid w:val="003B4A61"/>
    <w:rsid w:val="004B1D03"/>
    <w:rsid w:val="00560844"/>
    <w:rsid w:val="005A300C"/>
    <w:rsid w:val="005D5320"/>
    <w:rsid w:val="006D2227"/>
    <w:rsid w:val="007C4A85"/>
    <w:rsid w:val="00831B77"/>
    <w:rsid w:val="008A3511"/>
    <w:rsid w:val="008F082D"/>
    <w:rsid w:val="0093083B"/>
    <w:rsid w:val="00942707"/>
    <w:rsid w:val="00961948"/>
    <w:rsid w:val="00A25A62"/>
    <w:rsid w:val="00A42373"/>
    <w:rsid w:val="00A8123C"/>
    <w:rsid w:val="00B24C01"/>
    <w:rsid w:val="00B917F0"/>
    <w:rsid w:val="00BA1E8D"/>
    <w:rsid w:val="00C06FC3"/>
    <w:rsid w:val="00C10100"/>
    <w:rsid w:val="00D0189E"/>
    <w:rsid w:val="00D12F57"/>
    <w:rsid w:val="00E10E10"/>
    <w:rsid w:val="00E329E7"/>
    <w:rsid w:val="00E9241F"/>
    <w:rsid w:val="00EB5A40"/>
    <w:rsid w:val="00F3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1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F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474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D1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8</Pages>
  <Words>3062</Words>
  <Characters>17454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</cp:revision>
  <dcterms:created xsi:type="dcterms:W3CDTF">2018-09-03T09:37:00Z</dcterms:created>
  <dcterms:modified xsi:type="dcterms:W3CDTF">2018-09-20T09:48:00Z</dcterms:modified>
</cp:coreProperties>
</file>