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03" w:rsidRPr="00ED5603" w:rsidRDefault="00ED5603" w:rsidP="00ED5603">
      <w:pPr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>РОССИЙСКАЯ ФЕДЕРАЦИЯ</w:t>
      </w:r>
      <w:r w:rsidRPr="00ED5603">
        <w:rPr>
          <w:sz w:val="28"/>
          <w:szCs w:val="28"/>
          <w:lang w:eastAsia="ru-RU"/>
        </w:rPr>
        <w:br/>
        <w:t>БРЯНСКАЯ ОБЛАСТЬ</w:t>
      </w:r>
      <w:r w:rsidRPr="00ED5603">
        <w:rPr>
          <w:sz w:val="28"/>
          <w:szCs w:val="28"/>
          <w:lang w:eastAsia="ru-RU"/>
        </w:rPr>
        <w:br/>
        <w:t>АДМИНИСТРАЦИЯ КРАСНОГОРСКОГО РАЙОНА</w:t>
      </w:r>
    </w:p>
    <w:p w:rsidR="00ED5603" w:rsidRPr="00ED5603" w:rsidRDefault="00ED5603" w:rsidP="00ED5603">
      <w:pPr>
        <w:overflowPunct/>
        <w:autoSpaceDE/>
        <w:jc w:val="center"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br/>
        <w:t>ПОСТАНОВЛЕНИЕ</w:t>
      </w:r>
    </w:p>
    <w:p w:rsidR="00ED5603" w:rsidRPr="00ED5603" w:rsidRDefault="00ED5603" w:rsidP="00ED5603">
      <w:pPr>
        <w:overflowPunct/>
        <w:autoSpaceDE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 xml:space="preserve">            </w:t>
      </w:r>
    </w:p>
    <w:p w:rsidR="00ED5603" w:rsidRPr="00ED5603" w:rsidRDefault="00ED5603" w:rsidP="00ED5603">
      <w:pPr>
        <w:overflowPunct/>
        <w:autoSpaceDE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 xml:space="preserve">от </w:t>
      </w:r>
      <w:r w:rsidR="00325509">
        <w:rPr>
          <w:sz w:val="28"/>
          <w:szCs w:val="28"/>
          <w:lang w:eastAsia="ru-RU"/>
        </w:rPr>
        <w:t>25</w:t>
      </w:r>
      <w:r w:rsidR="00B808A0">
        <w:rPr>
          <w:sz w:val="28"/>
          <w:szCs w:val="28"/>
          <w:lang w:eastAsia="ru-RU"/>
        </w:rPr>
        <w:t>.12</w:t>
      </w:r>
      <w:r w:rsidRPr="00ED5603">
        <w:rPr>
          <w:sz w:val="28"/>
          <w:szCs w:val="28"/>
          <w:lang w:eastAsia="ru-RU"/>
        </w:rPr>
        <w:t>.201</w:t>
      </w:r>
      <w:r w:rsidR="00B808A0">
        <w:rPr>
          <w:sz w:val="28"/>
          <w:szCs w:val="28"/>
          <w:lang w:eastAsia="ru-RU"/>
        </w:rPr>
        <w:t>8</w:t>
      </w:r>
      <w:r w:rsidRPr="00ED5603">
        <w:rPr>
          <w:sz w:val="28"/>
          <w:szCs w:val="28"/>
          <w:lang w:eastAsia="ru-RU"/>
        </w:rPr>
        <w:t xml:space="preserve"> г. №</w:t>
      </w:r>
      <w:r w:rsidR="00325509">
        <w:rPr>
          <w:sz w:val="28"/>
          <w:szCs w:val="28"/>
          <w:lang w:eastAsia="ru-RU"/>
        </w:rPr>
        <w:t xml:space="preserve"> 652</w:t>
      </w:r>
      <w:r w:rsidRPr="00ED5603">
        <w:rPr>
          <w:sz w:val="28"/>
          <w:szCs w:val="28"/>
          <w:lang w:eastAsia="ru-RU"/>
        </w:rPr>
        <w:t xml:space="preserve">  </w:t>
      </w:r>
    </w:p>
    <w:p w:rsidR="00ED5603" w:rsidRPr="00ED5603" w:rsidRDefault="00B808A0" w:rsidP="00ED5603">
      <w:pPr>
        <w:overflowPunct/>
        <w:autoSpaceDE/>
        <w:textAlignment w:val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</w:t>
      </w:r>
      <w:r w:rsidR="00ED5603" w:rsidRPr="00ED5603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п</w:t>
      </w:r>
      <w:proofErr w:type="spellEnd"/>
      <w:r w:rsidR="00ED5603" w:rsidRPr="00ED5603">
        <w:rPr>
          <w:sz w:val="28"/>
          <w:szCs w:val="28"/>
          <w:lang w:eastAsia="ru-RU"/>
        </w:rPr>
        <w:t>.  Красная  Гора.</w:t>
      </w:r>
    </w:p>
    <w:p w:rsidR="00ED5603" w:rsidRPr="00ED5603" w:rsidRDefault="00ED5603" w:rsidP="00ED5603">
      <w:pPr>
        <w:overflowPunct/>
        <w:autoSpaceDE/>
        <w:textAlignment w:val="auto"/>
        <w:rPr>
          <w:sz w:val="28"/>
          <w:szCs w:val="28"/>
          <w:lang w:eastAsia="ru-RU"/>
        </w:rPr>
      </w:pPr>
    </w:p>
    <w:p w:rsidR="00ED5603" w:rsidRDefault="00ED5603" w:rsidP="00ED5603">
      <w:pPr>
        <w:rPr>
          <w:sz w:val="28"/>
          <w:szCs w:val="28"/>
        </w:rPr>
      </w:pPr>
      <w:r w:rsidRPr="00ED5603">
        <w:rPr>
          <w:sz w:val="28"/>
          <w:szCs w:val="28"/>
          <w:lang w:eastAsia="ru-RU"/>
        </w:rPr>
        <w:t xml:space="preserve">Об утверждении </w:t>
      </w:r>
      <w:r w:rsidRPr="00ED560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ED5603">
        <w:rPr>
          <w:sz w:val="28"/>
          <w:szCs w:val="28"/>
        </w:rPr>
        <w:t xml:space="preserve"> </w:t>
      </w:r>
      <w:proofErr w:type="gramStart"/>
      <w:r w:rsidRPr="00ED5603">
        <w:rPr>
          <w:sz w:val="28"/>
          <w:szCs w:val="28"/>
        </w:rPr>
        <w:t>о</w:t>
      </w:r>
      <w:proofErr w:type="gramEnd"/>
      <w:r w:rsidRPr="00ED5603">
        <w:rPr>
          <w:sz w:val="28"/>
          <w:szCs w:val="28"/>
        </w:rPr>
        <w:t xml:space="preserve"> праздничном</w:t>
      </w:r>
    </w:p>
    <w:p w:rsidR="00ED5603" w:rsidRDefault="00ED5603" w:rsidP="00ED5603">
      <w:pPr>
        <w:rPr>
          <w:sz w:val="28"/>
          <w:szCs w:val="28"/>
        </w:rPr>
      </w:pPr>
      <w:r w:rsidRPr="00ED5603">
        <w:rPr>
          <w:sz w:val="28"/>
          <w:szCs w:val="28"/>
        </w:rPr>
        <w:t xml:space="preserve">и </w:t>
      </w:r>
      <w:proofErr w:type="gramStart"/>
      <w:r w:rsidRPr="00ED5603">
        <w:rPr>
          <w:sz w:val="28"/>
          <w:szCs w:val="28"/>
        </w:rPr>
        <w:t>тематическом</w:t>
      </w:r>
      <w:proofErr w:type="gramEnd"/>
      <w:r w:rsidRPr="00ED5603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 xml:space="preserve">я </w:t>
      </w:r>
      <w:r w:rsidRPr="00ED5603">
        <w:rPr>
          <w:sz w:val="28"/>
          <w:szCs w:val="28"/>
        </w:rPr>
        <w:t xml:space="preserve">рабочего поселка </w:t>
      </w:r>
    </w:p>
    <w:p w:rsidR="00ED5603" w:rsidRPr="00ED5603" w:rsidRDefault="00ED5603" w:rsidP="00ED5603">
      <w:pPr>
        <w:rPr>
          <w:sz w:val="28"/>
          <w:szCs w:val="28"/>
        </w:rPr>
      </w:pPr>
      <w:r w:rsidRPr="00ED5603">
        <w:rPr>
          <w:sz w:val="28"/>
          <w:szCs w:val="28"/>
        </w:rPr>
        <w:t>Красная Гора</w:t>
      </w:r>
    </w:p>
    <w:p w:rsidR="00ED5603" w:rsidRPr="00ED5603" w:rsidRDefault="00ED5603" w:rsidP="00ED5603">
      <w:pPr>
        <w:overflowPunct/>
        <w:autoSpaceDE/>
        <w:textAlignment w:val="auto"/>
        <w:rPr>
          <w:sz w:val="28"/>
          <w:szCs w:val="28"/>
          <w:lang w:eastAsia="ru-RU"/>
        </w:rPr>
      </w:pPr>
    </w:p>
    <w:p w:rsidR="00ED5603" w:rsidRPr="00ED5603" w:rsidRDefault="00ED5603" w:rsidP="00B808A0">
      <w:pPr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 xml:space="preserve">            В целях </w:t>
      </w:r>
      <w:r w:rsidR="00B808A0">
        <w:rPr>
          <w:sz w:val="28"/>
          <w:szCs w:val="28"/>
        </w:rPr>
        <w:t>праздничное и тематическое оформление рабочего поселка Красная Гора</w:t>
      </w:r>
    </w:p>
    <w:p w:rsidR="00ED5603" w:rsidRPr="00ED5603" w:rsidRDefault="00ED5603" w:rsidP="00ED5603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ED5603" w:rsidRPr="00ED5603" w:rsidRDefault="00ED5603" w:rsidP="00ED5603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>ПОСТАНОВЛЯЮ:</w:t>
      </w:r>
    </w:p>
    <w:p w:rsidR="003242D2" w:rsidRDefault="003242D2" w:rsidP="00B80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="00ED5603" w:rsidRPr="00ED5603">
        <w:rPr>
          <w:sz w:val="28"/>
          <w:szCs w:val="28"/>
          <w:lang w:eastAsia="ru-RU"/>
        </w:rPr>
        <w:t xml:space="preserve"> 1. Утвердить</w:t>
      </w:r>
      <w:r w:rsidR="00E043CA">
        <w:rPr>
          <w:sz w:val="28"/>
          <w:szCs w:val="28"/>
          <w:lang w:eastAsia="ru-RU"/>
        </w:rPr>
        <w:t xml:space="preserve"> </w:t>
      </w:r>
      <w:r w:rsidRPr="003242D2">
        <w:rPr>
          <w:sz w:val="28"/>
          <w:szCs w:val="28"/>
        </w:rPr>
        <w:t>Положение о праздничном и тематическом оформлении</w:t>
      </w:r>
      <w:r>
        <w:rPr>
          <w:sz w:val="28"/>
          <w:szCs w:val="28"/>
        </w:rPr>
        <w:t xml:space="preserve"> </w:t>
      </w:r>
      <w:r w:rsidRPr="003242D2">
        <w:rPr>
          <w:sz w:val="28"/>
          <w:szCs w:val="28"/>
        </w:rPr>
        <w:t>рабочего поселка Красная Гора</w:t>
      </w:r>
      <w:r w:rsidR="00B808A0">
        <w:rPr>
          <w:sz w:val="28"/>
          <w:szCs w:val="28"/>
        </w:rPr>
        <w:t>.</w:t>
      </w:r>
    </w:p>
    <w:p w:rsidR="00B808A0" w:rsidRPr="00B808A0" w:rsidRDefault="00B808A0" w:rsidP="00B808A0">
      <w:pPr>
        <w:overflowPunct/>
        <w:autoSpaceDE/>
        <w:ind w:left="360"/>
        <w:jc w:val="both"/>
        <w:textAlignment w:val="auto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B808A0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2. Настоящее постановление вступает в законную силу со дня его официального опубликования на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официальном сайте администрации </w:t>
      </w:r>
      <w:r w:rsidRPr="00B808A0">
        <w:rPr>
          <w:bCs/>
          <w:color w:val="000000"/>
          <w:sz w:val="28"/>
          <w:szCs w:val="28"/>
          <w:shd w:val="clear" w:color="auto" w:fill="FFFFFF"/>
          <w:lang w:eastAsia="ru-RU"/>
        </w:rPr>
        <w:t>Красногорского района в сети Интернет.</w:t>
      </w:r>
    </w:p>
    <w:p w:rsidR="00ED5603" w:rsidRDefault="00B808A0" w:rsidP="00B808A0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</w:t>
      </w:r>
      <w:r w:rsidR="00ED5603" w:rsidRPr="00ED5603">
        <w:rPr>
          <w:sz w:val="28"/>
          <w:szCs w:val="28"/>
          <w:lang w:eastAsia="ru-RU"/>
        </w:rPr>
        <w:t xml:space="preserve">. </w:t>
      </w:r>
      <w:proofErr w:type="gramStart"/>
      <w:r w:rsidR="00ED5603" w:rsidRPr="00ED5603">
        <w:rPr>
          <w:sz w:val="28"/>
          <w:szCs w:val="28"/>
          <w:lang w:eastAsia="ru-RU"/>
        </w:rPr>
        <w:t>Контроль за</w:t>
      </w:r>
      <w:proofErr w:type="gramEnd"/>
      <w:r w:rsidR="00ED5603" w:rsidRPr="00ED5603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</w:t>
      </w:r>
      <w:r w:rsidR="003242D2">
        <w:rPr>
          <w:sz w:val="28"/>
          <w:szCs w:val="28"/>
          <w:lang w:eastAsia="ru-RU"/>
        </w:rPr>
        <w:t xml:space="preserve">Боровика А.В.  </w:t>
      </w:r>
    </w:p>
    <w:p w:rsidR="003242D2" w:rsidRDefault="003242D2" w:rsidP="00B808A0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3242D2" w:rsidRDefault="003242D2" w:rsidP="003242D2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3242D2" w:rsidRPr="00ED5603" w:rsidRDefault="003242D2" w:rsidP="003242D2">
      <w:pPr>
        <w:overflowPunct/>
        <w:autoSpaceDE/>
        <w:jc w:val="both"/>
        <w:textAlignment w:val="auto"/>
        <w:rPr>
          <w:sz w:val="28"/>
          <w:szCs w:val="28"/>
          <w:lang w:eastAsia="ru-RU"/>
        </w:rPr>
      </w:pPr>
    </w:p>
    <w:p w:rsidR="00ED5603" w:rsidRPr="00ED5603" w:rsidRDefault="00ED5603" w:rsidP="00ED5603">
      <w:pPr>
        <w:tabs>
          <w:tab w:val="left" w:pos="3332"/>
        </w:tabs>
        <w:overflowPunct/>
        <w:autoSpaceDE/>
        <w:textAlignment w:val="auto"/>
        <w:rPr>
          <w:sz w:val="28"/>
          <w:szCs w:val="28"/>
          <w:lang w:eastAsia="ru-RU"/>
        </w:rPr>
      </w:pPr>
      <w:r w:rsidRPr="00ED5603">
        <w:rPr>
          <w:sz w:val="28"/>
          <w:szCs w:val="28"/>
          <w:lang w:eastAsia="ru-RU"/>
        </w:rPr>
        <w:t xml:space="preserve">         Глава  администрации                                                            </w:t>
      </w:r>
      <w:r w:rsidR="00482D5C">
        <w:rPr>
          <w:sz w:val="28"/>
          <w:szCs w:val="28"/>
          <w:lang w:eastAsia="ru-RU"/>
        </w:rPr>
        <w:t xml:space="preserve">С.С. </w:t>
      </w:r>
      <w:proofErr w:type="spellStart"/>
      <w:r w:rsidR="00482D5C">
        <w:rPr>
          <w:sz w:val="28"/>
          <w:szCs w:val="28"/>
          <w:lang w:eastAsia="ru-RU"/>
        </w:rPr>
        <w:t>Жилинский</w:t>
      </w:r>
      <w:proofErr w:type="spellEnd"/>
      <w:r w:rsidRPr="00ED5603">
        <w:rPr>
          <w:sz w:val="28"/>
          <w:szCs w:val="28"/>
          <w:lang w:eastAsia="ru-RU"/>
        </w:rPr>
        <w:t xml:space="preserve">         </w:t>
      </w: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  <w:r w:rsidRPr="00ED5603">
        <w:rPr>
          <w:sz w:val="24"/>
          <w:szCs w:val="24"/>
          <w:lang w:eastAsia="ru-RU"/>
        </w:rPr>
        <w:t>Курбанов Ч.Н.</w:t>
      </w: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  <w:r w:rsidRPr="00ED5603">
        <w:rPr>
          <w:sz w:val="24"/>
          <w:szCs w:val="24"/>
          <w:lang w:eastAsia="ru-RU"/>
        </w:rPr>
        <w:t>(848346) 9-11-12</w:t>
      </w:r>
    </w:p>
    <w:p w:rsidR="00ED5603" w:rsidRPr="00ED5603" w:rsidRDefault="00ED5603" w:rsidP="00ED5603">
      <w:pPr>
        <w:overflowPunct/>
        <w:autoSpaceDE/>
        <w:textAlignment w:val="auto"/>
        <w:rPr>
          <w:sz w:val="24"/>
          <w:szCs w:val="24"/>
          <w:lang w:eastAsia="ru-RU"/>
        </w:rPr>
      </w:pPr>
    </w:p>
    <w:p w:rsidR="00ED5603" w:rsidRDefault="00ED5603">
      <w:pPr>
        <w:ind w:left="5670"/>
        <w:rPr>
          <w:sz w:val="28"/>
          <w:szCs w:val="28"/>
        </w:rPr>
      </w:pPr>
    </w:p>
    <w:p w:rsidR="00325509" w:rsidRDefault="00325509">
      <w:pPr>
        <w:ind w:left="5670"/>
        <w:rPr>
          <w:sz w:val="28"/>
          <w:szCs w:val="28"/>
        </w:rPr>
      </w:pPr>
    </w:p>
    <w:p w:rsidR="00325509" w:rsidRDefault="00325509">
      <w:pPr>
        <w:ind w:left="5670"/>
        <w:rPr>
          <w:sz w:val="28"/>
          <w:szCs w:val="28"/>
        </w:rPr>
      </w:pPr>
    </w:p>
    <w:p w:rsidR="00325509" w:rsidRDefault="00325509">
      <w:pPr>
        <w:ind w:left="5670"/>
        <w:rPr>
          <w:sz w:val="28"/>
          <w:szCs w:val="28"/>
        </w:rPr>
      </w:pPr>
    </w:p>
    <w:p w:rsidR="00461082" w:rsidRDefault="00461082">
      <w:pPr>
        <w:ind w:left="5670"/>
        <w:rPr>
          <w:sz w:val="28"/>
          <w:szCs w:val="28"/>
        </w:rPr>
      </w:pPr>
    </w:p>
    <w:p w:rsidR="00461082" w:rsidRDefault="00461082">
      <w:pPr>
        <w:ind w:left="5670"/>
        <w:rPr>
          <w:sz w:val="28"/>
          <w:szCs w:val="28"/>
        </w:rPr>
      </w:pPr>
    </w:p>
    <w:p w:rsidR="000F6B60" w:rsidRDefault="000C01F0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0F6B60" w:rsidRDefault="000C01F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8244A">
        <w:rPr>
          <w:sz w:val="28"/>
          <w:szCs w:val="28"/>
        </w:rPr>
        <w:t>администрации Красногорского района</w:t>
      </w:r>
    </w:p>
    <w:p w:rsidR="000F6B60" w:rsidRDefault="000C01F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5509">
        <w:rPr>
          <w:sz w:val="28"/>
          <w:szCs w:val="28"/>
        </w:rPr>
        <w:t xml:space="preserve">25.12.2018 г. </w:t>
      </w:r>
      <w:r>
        <w:rPr>
          <w:sz w:val="28"/>
          <w:szCs w:val="28"/>
        </w:rPr>
        <w:t>№</w:t>
      </w:r>
      <w:r w:rsidR="00325509">
        <w:rPr>
          <w:sz w:val="28"/>
          <w:szCs w:val="28"/>
        </w:rPr>
        <w:t xml:space="preserve"> 652</w:t>
      </w:r>
      <w:bookmarkStart w:id="0" w:name="_GoBack"/>
      <w:bookmarkEnd w:id="0"/>
    </w:p>
    <w:p w:rsidR="000F6B60" w:rsidRDefault="000F6B60">
      <w:pPr>
        <w:ind w:firstLine="709"/>
        <w:jc w:val="center"/>
        <w:rPr>
          <w:b/>
          <w:sz w:val="16"/>
          <w:szCs w:val="16"/>
        </w:rPr>
      </w:pPr>
    </w:p>
    <w:p w:rsidR="000F6B60" w:rsidRDefault="000F6B60">
      <w:pPr>
        <w:ind w:firstLine="709"/>
        <w:jc w:val="center"/>
        <w:rPr>
          <w:b/>
          <w:sz w:val="16"/>
          <w:szCs w:val="16"/>
        </w:rPr>
      </w:pPr>
    </w:p>
    <w:p w:rsidR="000F6B60" w:rsidRDefault="000C01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праздничном и тематическом оформлении</w:t>
      </w:r>
    </w:p>
    <w:p w:rsidR="000F6B60" w:rsidRDefault="00CD44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рабочего поселка Красная Гора</w:t>
      </w:r>
    </w:p>
    <w:p w:rsidR="000F6B60" w:rsidRDefault="000F6B60">
      <w:pPr>
        <w:ind w:firstLine="567"/>
        <w:jc w:val="center"/>
        <w:rPr>
          <w:b/>
          <w:sz w:val="16"/>
          <w:szCs w:val="16"/>
        </w:rPr>
      </w:pP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Праздничное и тематическое оформление </w:t>
      </w:r>
      <w:r w:rsidR="00CD4416">
        <w:rPr>
          <w:sz w:val="28"/>
          <w:szCs w:val="28"/>
        </w:rPr>
        <w:t>рабочего поселка Красная Гора</w:t>
      </w:r>
      <w:r>
        <w:rPr>
          <w:sz w:val="28"/>
          <w:szCs w:val="28"/>
        </w:rPr>
        <w:t xml:space="preserve">, включающее использование государственной символики, символики Брянской области и </w:t>
      </w:r>
      <w:r w:rsidR="0098244A">
        <w:rPr>
          <w:sz w:val="28"/>
          <w:szCs w:val="28"/>
        </w:rPr>
        <w:t>Красногорского района</w:t>
      </w:r>
      <w:r>
        <w:rPr>
          <w:sz w:val="28"/>
          <w:szCs w:val="28"/>
        </w:rPr>
        <w:t>, осуществляется в соответ</w:t>
      </w:r>
      <w:r w:rsidR="00CD4416">
        <w:rPr>
          <w:sz w:val="28"/>
          <w:szCs w:val="28"/>
        </w:rPr>
        <w:t xml:space="preserve">ствии Положением о праздничном </w:t>
      </w:r>
      <w:r>
        <w:rPr>
          <w:sz w:val="28"/>
          <w:szCs w:val="28"/>
        </w:rPr>
        <w:t xml:space="preserve">и тематическом оформлении </w:t>
      </w:r>
      <w:proofErr w:type="spellStart"/>
      <w:r w:rsidR="0098244A">
        <w:rPr>
          <w:sz w:val="28"/>
          <w:szCs w:val="28"/>
        </w:rPr>
        <w:t>р.п</w:t>
      </w:r>
      <w:proofErr w:type="spellEnd"/>
      <w:r w:rsidR="0098244A">
        <w:rPr>
          <w:sz w:val="28"/>
          <w:szCs w:val="28"/>
        </w:rPr>
        <w:t>. Красная Гора</w:t>
      </w:r>
      <w:r>
        <w:rPr>
          <w:sz w:val="28"/>
          <w:szCs w:val="28"/>
        </w:rPr>
        <w:t xml:space="preserve"> (далее - Положение).</w:t>
      </w:r>
    </w:p>
    <w:p w:rsidR="000F6B60" w:rsidRDefault="000C01F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1.1. Положение регулирует отношения, возникающие при размещении                             и демонтаже элементов праздничного и тематического оформления: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к датам, указанным в разделе 2 настоящего Положения;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к иным датам, определяемым правовыми актами Губернатора Брянской области, Правительства Брянской области и</w:t>
      </w:r>
      <w:r w:rsidR="009F3F8C">
        <w:rPr>
          <w:sz w:val="28"/>
          <w:szCs w:val="28"/>
        </w:rPr>
        <w:t xml:space="preserve"> </w:t>
      </w:r>
      <w:r w:rsidR="0098244A">
        <w:rPr>
          <w:sz w:val="28"/>
          <w:szCs w:val="28"/>
        </w:rPr>
        <w:t>администрации Красногорского района</w:t>
      </w:r>
      <w:r>
        <w:rPr>
          <w:sz w:val="28"/>
          <w:szCs w:val="28"/>
        </w:rPr>
        <w:t xml:space="preserve">. 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1.2. В Положении и иных муниципальн</w:t>
      </w:r>
      <w:r w:rsidR="004A5C93">
        <w:rPr>
          <w:sz w:val="28"/>
          <w:szCs w:val="28"/>
        </w:rPr>
        <w:t>ых</w:t>
      </w:r>
      <w:r w:rsidR="0098244A">
        <w:rPr>
          <w:sz w:val="28"/>
          <w:szCs w:val="28"/>
        </w:rPr>
        <w:t xml:space="preserve"> правов</w:t>
      </w:r>
      <w:r w:rsidR="004A5C93">
        <w:rPr>
          <w:sz w:val="28"/>
          <w:szCs w:val="28"/>
        </w:rPr>
        <w:t>ых</w:t>
      </w:r>
      <w:r w:rsidR="0098244A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r w:rsidR="004A5C9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98244A">
        <w:rPr>
          <w:sz w:val="28"/>
          <w:szCs w:val="28"/>
        </w:rPr>
        <w:t>администрации Красногорского района</w:t>
      </w:r>
      <w:r>
        <w:rPr>
          <w:sz w:val="28"/>
          <w:szCs w:val="28"/>
        </w:rPr>
        <w:t xml:space="preserve">, регламентирующих отношения в сфере праздничного                                и тематического оформления </w:t>
      </w:r>
      <w:proofErr w:type="spellStart"/>
      <w:r w:rsidR="0098244A">
        <w:rPr>
          <w:sz w:val="28"/>
          <w:szCs w:val="28"/>
        </w:rPr>
        <w:t>р.п</w:t>
      </w:r>
      <w:proofErr w:type="spellEnd"/>
      <w:r w:rsidR="0098244A">
        <w:rPr>
          <w:sz w:val="28"/>
          <w:szCs w:val="28"/>
        </w:rPr>
        <w:t>. Красная Гора</w:t>
      </w:r>
      <w:r>
        <w:rPr>
          <w:sz w:val="28"/>
          <w:szCs w:val="28"/>
        </w:rPr>
        <w:t>, применяются следующие основные понятия: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праздничное оформление</w:t>
      </w:r>
      <w:r>
        <w:rPr>
          <w:sz w:val="28"/>
          <w:szCs w:val="28"/>
        </w:rPr>
        <w:t> - использование и размещение в городской среде элементов праздничного оформления к датам, указанным в пункте 2.</w:t>
      </w:r>
      <w:r w:rsidR="004A5C93">
        <w:rPr>
          <w:sz w:val="28"/>
          <w:szCs w:val="28"/>
        </w:rPr>
        <w:t>3.</w:t>
      </w:r>
      <w:r>
        <w:rPr>
          <w:sz w:val="28"/>
          <w:szCs w:val="28"/>
        </w:rPr>
        <w:t>1 раздела 2 настоящего Положения;</w:t>
      </w:r>
    </w:p>
    <w:p w:rsidR="000F6B60" w:rsidRDefault="000C01F0">
      <w:pPr>
        <w:ind w:firstLine="567"/>
        <w:jc w:val="both"/>
      </w:pPr>
      <w:r>
        <w:rPr>
          <w:b/>
          <w:sz w:val="28"/>
          <w:szCs w:val="28"/>
        </w:rPr>
        <w:t>тематическое оформление</w:t>
      </w:r>
      <w:r>
        <w:rPr>
          <w:sz w:val="28"/>
          <w:szCs w:val="28"/>
        </w:rPr>
        <w:t> - использование и размещение в городской среде элементов тематического оформления</w:t>
      </w:r>
      <w:r w:rsidR="004A5C93">
        <w:rPr>
          <w:sz w:val="28"/>
          <w:szCs w:val="28"/>
        </w:rPr>
        <w:t xml:space="preserve"> к датам, указанным в пункте 2.3.2</w:t>
      </w:r>
      <w:r>
        <w:rPr>
          <w:sz w:val="28"/>
          <w:szCs w:val="28"/>
        </w:rPr>
        <w:t xml:space="preserve"> раздела 2 настоящего Положения;</w:t>
      </w:r>
    </w:p>
    <w:p w:rsidR="000F6B60" w:rsidRDefault="000C01F0">
      <w:pPr>
        <w:ind w:firstLine="567"/>
        <w:jc w:val="both"/>
      </w:pPr>
      <w:r>
        <w:rPr>
          <w:b/>
          <w:sz w:val="28"/>
          <w:szCs w:val="28"/>
        </w:rPr>
        <w:t>объекты праздничного и тематического оформления</w:t>
      </w:r>
      <w:r>
        <w:rPr>
          <w:sz w:val="28"/>
          <w:szCs w:val="28"/>
        </w:rPr>
        <w:t xml:space="preserve"> - территория </w:t>
      </w:r>
      <w:r w:rsidR="004A5C93">
        <w:rPr>
          <w:sz w:val="28"/>
          <w:szCs w:val="28"/>
        </w:rPr>
        <w:t>рабочего поселка Красная Гора</w:t>
      </w:r>
      <w:r>
        <w:rPr>
          <w:sz w:val="28"/>
          <w:szCs w:val="28"/>
        </w:rPr>
        <w:t>, здания, строения, инженерные, транспортные сооружения                                        и коммуникации, используемые для размещения на них элементов праздничного                  и тематического оформления;</w:t>
      </w:r>
    </w:p>
    <w:p w:rsidR="000F6B60" w:rsidRDefault="000C01F0">
      <w:pPr>
        <w:ind w:firstLine="567"/>
        <w:jc w:val="both"/>
      </w:pPr>
      <w:r>
        <w:rPr>
          <w:b/>
          <w:sz w:val="28"/>
          <w:szCs w:val="28"/>
        </w:rPr>
        <w:t>элементы праздничного и тематического оформления</w:t>
      </w:r>
      <w:r>
        <w:rPr>
          <w:sz w:val="28"/>
          <w:szCs w:val="28"/>
        </w:rPr>
        <w:t xml:space="preserve"> - средства (системы, конструкции, сооружения, приемы освещения) художественного формирования праздничного и тематического оформления.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1.3. Привлечение юридических лиц и индивидуальных предпринимателей для выполнения работ (оказания услуг)  по праздничному и тематическому оформлению </w:t>
      </w:r>
      <w:r w:rsidR="004A5C93">
        <w:rPr>
          <w:sz w:val="28"/>
          <w:szCs w:val="28"/>
        </w:rPr>
        <w:t>Красная Гора</w:t>
      </w:r>
      <w:r>
        <w:rPr>
          <w:sz w:val="28"/>
          <w:szCs w:val="28"/>
        </w:rPr>
        <w:t xml:space="preserve"> осуществляется в соответствии с требованиями, установленными действующим законодательством в сфере закупок товаров, работ, услуг для обеспечения государственных и муниципальных нужд.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Праздничное и тематическое оформление </w:t>
      </w:r>
      <w:proofErr w:type="spellStart"/>
      <w:r w:rsidR="0098244A">
        <w:rPr>
          <w:sz w:val="28"/>
          <w:szCs w:val="28"/>
        </w:rPr>
        <w:t>р.п</w:t>
      </w:r>
      <w:proofErr w:type="spellEnd"/>
      <w:r w:rsidR="0098244A">
        <w:rPr>
          <w:sz w:val="28"/>
          <w:szCs w:val="28"/>
        </w:rPr>
        <w:t>. Красная Гора</w:t>
      </w:r>
      <w:r>
        <w:rPr>
          <w:sz w:val="28"/>
          <w:szCs w:val="28"/>
        </w:rPr>
        <w:t xml:space="preserve"> обеспечивают соответствующие отраслевые и структурные подразделения </w:t>
      </w:r>
      <w:r w:rsidR="0098244A">
        <w:rPr>
          <w:sz w:val="28"/>
          <w:szCs w:val="28"/>
        </w:rPr>
        <w:t>на территории</w:t>
      </w:r>
      <w:r w:rsidR="004A5C93">
        <w:rPr>
          <w:sz w:val="28"/>
          <w:szCs w:val="28"/>
        </w:rPr>
        <w:t xml:space="preserve"> Красногорского </w:t>
      </w:r>
      <w:r w:rsidR="0098244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пределах компетенции, определенной муниципальным</w:t>
      </w:r>
      <w:r w:rsidR="004A5C93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правовым</w:t>
      </w:r>
      <w:r w:rsidR="004A5C93">
        <w:rPr>
          <w:sz w:val="28"/>
          <w:szCs w:val="28"/>
        </w:rPr>
        <w:t>и</w:t>
      </w:r>
      <w:r>
        <w:rPr>
          <w:sz w:val="28"/>
          <w:szCs w:val="28"/>
        </w:rPr>
        <w:t xml:space="preserve"> актам</w:t>
      </w:r>
      <w:r w:rsidR="004A5C9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982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учреждения и предприятия, расположенные на территории </w:t>
      </w:r>
      <w:r w:rsidR="0098244A">
        <w:rPr>
          <w:sz w:val="28"/>
          <w:szCs w:val="28"/>
        </w:rPr>
        <w:t>Красногорского района</w:t>
      </w:r>
      <w:r>
        <w:rPr>
          <w:sz w:val="28"/>
          <w:szCs w:val="28"/>
        </w:rPr>
        <w:t>, независимо от форм собственности.</w:t>
      </w:r>
    </w:p>
    <w:p w:rsidR="000F6B60" w:rsidRDefault="000C01F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и задачи праздничного оформления.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2.1. Главная задача праздничного оформления </w:t>
      </w:r>
      <w:r w:rsidR="0098244A">
        <w:rPr>
          <w:sz w:val="28"/>
          <w:szCs w:val="28"/>
        </w:rPr>
        <w:t xml:space="preserve">рабочего поселка </w:t>
      </w:r>
      <w:r>
        <w:rPr>
          <w:sz w:val="28"/>
          <w:szCs w:val="28"/>
        </w:rPr>
        <w:t xml:space="preserve">- способствовать созданию и поддержанию праздничной эмоциональной атмосферы для жителей  </w:t>
      </w:r>
      <w:r w:rsidR="0098244A">
        <w:rPr>
          <w:sz w:val="28"/>
          <w:szCs w:val="28"/>
        </w:rPr>
        <w:t>г</w:t>
      </w:r>
      <w:r>
        <w:rPr>
          <w:sz w:val="28"/>
          <w:szCs w:val="28"/>
        </w:rPr>
        <w:t xml:space="preserve">остей </w:t>
      </w:r>
      <w:r w:rsidR="004A5C93">
        <w:rPr>
          <w:sz w:val="28"/>
          <w:szCs w:val="28"/>
        </w:rPr>
        <w:t>рабочего поселка</w:t>
      </w:r>
      <w:r>
        <w:rPr>
          <w:sz w:val="28"/>
          <w:szCs w:val="28"/>
        </w:rPr>
        <w:t>, гармоничное сочетание праздничных конструкций и элементов</w:t>
      </w:r>
      <w:r w:rsidR="0098244A">
        <w:rPr>
          <w:sz w:val="28"/>
          <w:szCs w:val="28"/>
        </w:rPr>
        <w:t xml:space="preserve"> </w:t>
      </w:r>
      <w:r>
        <w:rPr>
          <w:sz w:val="28"/>
          <w:szCs w:val="28"/>
        </w:rPr>
        <w:t>с городской средой, красивое оформление города, отличающееся от будничного облика.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Целями праздничного оформления </w:t>
      </w:r>
      <w:r w:rsidR="00ED5603">
        <w:rPr>
          <w:sz w:val="28"/>
          <w:szCs w:val="28"/>
        </w:rPr>
        <w:t>рабочего поселка</w:t>
      </w:r>
      <w:r>
        <w:rPr>
          <w:sz w:val="28"/>
          <w:szCs w:val="28"/>
        </w:rPr>
        <w:t xml:space="preserve"> являются: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праздничного настроения у всех категорий жителей и гостей города с использованием элементов оформления;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комплексного подхода к оформлению и равномерного размещения элементов оформления на всей территории </w:t>
      </w:r>
      <w:r w:rsidR="00CD4416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гармоничного сочетания элементов оформления с архитектурной и ландшафтной средой </w:t>
      </w:r>
      <w:r w:rsidR="004A5C93">
        <w:rPr>
          <w:sz w:val="28"/>
          <w:szCs w:val="28"/>
        </w:rPr>
        <w:t>рабочего поселка</w:t>
      </w:r>
      <w:r>
        <w:rPr>
          <w:sz w:val="28"/>
          <w:szCs w:val="28"/>
        </w:rPr>
        <w:t>.</w:t>
      </w:r>
    </w:p>
    <w:p w:rsidR="000F6B60" w:rsidRDefault="000C0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Перечень праздничных дней, памятных дат, дней проведения торжественных и иных мероприятий, к которым на территории </w:t>
      </w:r>
      <w:r w:rsidR="0098244A">
        <w:rPr>
          <w:sz w:val="28"/>
          <w:szCs w:val="28"/>
        </w:rPr>
        <w:t>Красногорского района</w:t>
      </w:r>
      <w:r>
        <w:rPr>
          <w:sz w:val="28"/>
          <w:szCs w:val="28"/>
        </w:rPr>
        <w:t xml:space="preserve"> обеспечивается праздничное и тематическое оформление: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2.3.1. Праздничные дни: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Новый год и Рождество Христово (1 - 7 января).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День защитника Отечества (23 февраля).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Международный женский день (8 марта).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Праздник Весны и Труда (1 мая).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День Победы советского народа в Великой Отечественной войне 1941 - 1945 годов (9 мая).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День России (12 июня).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День народного единства (4 ноября).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2.3.2. Памятные даты, дни проведения торжественных и иных мероприятий: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День партизан и подпольщиков (29 июня).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D4416">
        <w:rPr>
          <w:color w:val="FF0000"/>
          <w:sz w:val="28"/>
          <w:szCs w:val="28"/>
        </w:rPr>
        <w:t>День</w:t>
      </w:r>
      <w:r w:rsidR="009F3F8C">
        <w:rPr>
          <w:color w:val="FF0000"/>
          <w:sz w:val="28"/>
          <w:szCs w:val="28"/>
        </w:rPr>
        <w:t xml:space="preserve"> освобождения </w:t>
      </w:r>
      <w:r w:rsidR="0098244A" w:rsidRPr="00CD4416">
        <w:rPr>
          <w:color w:val="FF0000"/>
          <w:sz w:val="28"/>
          <w:szCs w:val="28"/>
        </w:rPr>
        <w:t xml:space="preserve">Красногорского района </w:t>
      </w:r>
      <w:r w:rsidR="009F3F8C">
        <w:rPr>
          <w:color w:val="FF0000"/>
          <w:sz w:val="28"/>
          <w:szCs w:val="28"/>
        </w:rPr>
        <w:t xml:space="preserve">от немецко-фашистских захватчиков </w:t>
      </w:r>
      <w:r w:rsidR="0098244A" w:rsidRPr="00CD4416">
        <w:rPr>
          <w:color w:val="FF0000"/>
          <w:sz w:val="28"/>
          <w:szCs w:val="28"/>
        </w:rPr>
        <w:t>(28</w:t>
      </w:r>
      <w:r w:rsidRPr="00CD4416">
        <w:rPr>
          <w:color w:val="FF0000"/>
          <w:sz w:val="28"/>
          <w:szCs w:val="28"/>
        </w:rPr>
        <w:t xml:space="preserve"> сентября).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 Дни проведения иных мероприятий, связанных со знаменательными событиями в жизни района в границах муниципального образования «</w:t>
      </w:r>
      <w:r w:rsidR="00325260">
        <w:rPr>
          <w:sz w:val="28"/>
          <w:szCs w:val="28"/>
        </w:rPr>
        <w:t>Красногорский район</w:t>
      </w:r>
      <w:r>
        <w:rPr>
          <w:sz w:val="28"/>
          <w:szCs w:val="28"/>
        </w:rPr>
        <w:t xml:space="preserve">». </w:t>
      </w:r>
    </w:p>
    <w:p w:rsidR="000F6B60" w:rsidRDefault="000C01F0">
      <w:pPr>
        <w:widowControl w:val="0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элементов праздничного и тематического оформления </w:t>
      </w:r>
      <w:proofErr w:type="spellStart"/>
      <w:r w:rsidR="00325260">
        <w:rPr>
          <w:b/>
          <w:sz w:val="28"/>
          <w:szCs w:val="28"/>
        </w:rPr>
        <w:t>р.п</w:t>
      </w:r>
      <w:proofErr w:type="spellEnd"/>
      <w:r w:rsidR="00325260">
        <w:rPr>
          <w:b/>
          <w:sz w:val="28"/>
          <w:szCs w:val="28"/>
        </w:rPr>
        <w:t>. Красная Гора</w:t>
      </w:r>
      <w:r>
        <w:rPr>
          <w:b/>
          <w:sz w:val="28"/>
          <w:szCs w:val="28"/>
        </w:rPr>
        <w:t>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Комплексность оформления достигается единым праздничным убранством центральных улиц и площадей, объединяющим территории проведения торжественных мероприятий в целостную композицию. Элементы праздничного оформления размещаются с нарастающей плотностью от окраин </w:t>
      </w:r>
      <w:r w:rsidR="004A5C93">
        <w:rPr>
          <w:sz w:val="28"/>
          <w:szCs w:val="28"/>
        </w:rPr>
        <w:t>рабочего поселка</w:t>
      </w:r>
      <w:r>
        <w:rPr>
          <w:sz w:val="28"/>
          <w:szCs w:val="28"/>
        </w:rPr>
        <w:t xml:space="preserve">                             к территориям, определенным для проведения основных праздничных мероприятий.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3.1. Отдельные виды элементов праздничного и тематического оформления Брянска представляют собой: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>мягкое оформление</w:t>
      </w:r>
      <w:r>
        <w:rPr>
          <w:sz w:val="28"/>
          <w:szCs w:val="28"/>
        </w:rPr>
        <w:t xml:space="preserve"> - двухмерные текстильные или нетканые изделия                        с нанесенными на их поверхности графическими изображениями, размещаемые                       на самостоятельных мачтах или опорах, опорах наружного освещения и контактной сети, на фасадах зданий и сооружений. К мягкому оформлению отн</w:t>
      </w:r>
      <w:r w:rsidR="00325260">
        <w:rPr>
          <w:sz w:val="28"/>
          <w:szCs w:val="28"/>
        </w:rPr>
        <w:t xml:space="preserve">осятся массовые </w:t>
      </w:r>
      <w:r w:rsidR="00325260">
        <w:rPr>
          <w:sz w:val="28"/>
          <w:szCs w:val="28"/>
        </w:rPr>
        <w:lastRenderedPageBreak/>
        <w:t>элементы: флаги</w:t>
      </w:r>
      <w:r>
        <w:rPr>
          <w:sz w:val="28"/>
          <w:szCs w:val="28"/>
        </w:rPr>
        <w:t>-полотнища правильной геометрической формы, имеющие специальную расцветку, и иные аналогичные изделия (в том числе стяги, вымпелы, штандарты, транспаранты-перетяжки, панно, баннеры, плакаты, постеры);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  </w:t>
      </w:r>
      <w:r>
        <w:rPr>
          <w:b/>
          <w:sz w:val="28"/>
          <w:szCs w:val="28"/>
        </w:rPr>
        <w:t>объемно-декоративные пространственные конструкции</w:t>
      </w:r>
      <w:r>
        <w:rPr>
          <w:sz w:val="28"/>
          <w:szCs w:val="28"/>
        </w:rPr>
        <w:t xml:space="preserve"> - линейные, двух- или трехмерные конструкции, имеющие внешнее оформление. К объемно-декоративным пространственным конструкциям относятся: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флаговые</w:t>
      </w:r>
      <w:proofErr w:type="spellEnd"/>
      <w:r>
        <w:rPr>
          <w:sz w:val="28"/>
          <w:szCs w:val="28"/>
        </w:rPr>
        <w:t xml:space="preserve"> композиции - линейные или трехмерные конструкции, имеющие мягкое оформление в виде флагов;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световые динамические композиции - двух- или трехмерные конструкции, имеющие цветосветовое декоративное оформление с использованием изменяющейся световой динамики;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объекты - двух- или трехмерные конструкции, имеющие информационное поле, составляющее более 50% от их суммарной площади;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пневматические конструкции - бескаркасные сооружения, выполненные                    из воздухонепроницаемых материалов, наполненные сжатым воздухом или газовой смесью;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скульптуры - имеющие объемную форму произведения изобразительного искусства, выполненные из твердых или пластичных материалов, дающие объемно-пространственное, трехмерное изображение предметов;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фигуры - имеющие объемную форму и дающие объемно-пространственное, трехмерное изображение предметов декорации, не относящиеся к скульптурам и размещаемые в целях художественного оформления объектов праздничного и тематического оформления;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  </w:t>
      </w:r>
      <w:r>
        <w:rPr>
          <w:b/>
          <w:sz w:val="28"/>
          <w:szCs w:val="28"/>
        </w:rPr>
        <w:t>праздничная иллюминация</w:t>
      </w:r>
      <w:r>
        <w:rPr>
          <w:sz w:val="28"/>
          <w:szCs w:val="28"/>
        </w:rPr>
        <w:t xml:space="preserve"> - совокупность светоцветовых элементов, предназначенных для украшения улиц, площадей, зданий, сооружений и элементов ландшафта без необходимости создания определенного уровня освещенности.                К праздничной иллюминации относятся: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иллюминационные гирлянды и кронштейны - разновидности праздничного декоративного оформления, представляющие собой цепочку соединенных между собой световых элементов, предназначенных для украшения улиц, площадей                        и элементов ландшафта (могут представлять собой вертикальные световые композиции - художественно-декоративное оформление, расположенное на опорах наружного городского освещения и контактной сети, или горизонтальные световые композиции на тросовых системах);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художественно-декоративное оформление на тросовых конструкциях, расположенных между зданиями или опорами наружного городского освещения                и контактной сети;</w:t>
      </w:r>
    </w:p>
    <w:p w:rsidR="000F6B60" w:rsidRPr="00AB5833" w:rsidRDefault="000C01F0">
      <w:pPr>
        <w:ind w:firstLine="567"/>
        <w:jc w:val="both"/>
        <w:rPr>
          <w:color w:val="FF0000"/>
        </w:rPr>
      </w:pPr>
      <w:r>
        <w:rPr>
          <w:sz w:val="28"/>
          <w:szCs w:val="28"/>
        </w:rPr>
        <w:t xml:space="preserve">- подсветка зеленых насаждений (ландшафтное освещение) - декоративное освещение зеленых насаждений и других элементов ландшафта парков, скверов, пешеходных зон, </w:t>
      </w:r>
      <w:r w:rsidRPr="00AB5833">
        <w:rPr>
          <w:color w:val="FF0000"/>
          <w:sz w:val="28"/>
          <w:szCs w:val="28"/>
        </w:rPr>
        <w:t>городских улиц  и магистралей;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праздничная подсветка фасадов зданий.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3.2. Для праздничного и тематического оформления </w:t>
      </w:r>
      <w:proofErr w:type="spellStart"/>
      <w:r w:rsidR="00CD4416">
        <w:rPr>
          <w:sz w:val="28"/>
          <w:szCs w:val="28"/>
        </w:rPr>
        <w:t>р.п</w:t>
      </w:r>
      <w:proofErr w:type="spellEnd"/>
      <w:r w:rsidR="00CD4416">
        <w:rPr>
          <w:sz w:val="28"/>
          <w:szCs w:val="28"/>
        </w:rPr>
        <w:t>. Красная Гора</w:t>
      </w:r>
      <w:r>
        <w:rPr>
          <w:sz w:val="28"/>
          <w:szCs w:val="28"/>
        </w:rPr>
        <w:t xml:space="preserve"> также могут использоваться следующие элементы: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мультимедийные и проекционные средства оформления</w:t>
      </w:r>
      <w:r>
        <w:rPr>
          <w:sz w:val="28"/>
          <w:szCs w:val="28"/>
        </w:rPr>
        <w:t xml:space="preserve"> - совмещение ряда способов воздействия, в которых может сочетаться текстовая, звуковая,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графическая информация, а также возможность интерактивного взаимодействия              с ними. К мультимедийным и проекционным средствам оформления относятся: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интерактивные средства оформления - информационные системы, которые способны реагировать на действия пользователей;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- лазерные и световые проекционные средства оформления - системы, способные создавать световые графические рисунки, объемные изображения                    в пространстве, на поверхности здания или сооружения, на водной поверхности                  с помощью источников света, лазеров, голограмм, слайдов.</w:t>
      </w:r>
    </w:p>
    <w:p w:rsidR="000F6B60" w:rsidRDefault="000C01F0">
      <w:pPr>
        <w:widowControl w:val="0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требования к размещению элементов праздничного                                   и тематического оформления </w:t>
      </w:r>
      <w:proofErr w:type="spellStart"/>
      <w:r w:rsidR="00325260">
        <w:rPr>
          <w:b/>
          <w:sz w:val="28"/>
          <w:szCs w:val="28"/>
        </w:rPr>
        <w:t>р.п</w:t>
      </w:r>
      <w:proofErr w:type="spellEnd"/>
      <w:r w:rsidR="00325260">
        <w:rPr>
          <w:b/>
          <w:sz w:val="28"/>
          <w:szCs w:val="28"/>
        </w:rPr>
        <w:t>. Красная Гора</w:t>
      </w:r>
      <w:r>
        <w:rPr>
          <w:b/>
          <w:sz w:val="28"/>
          <w:szCs w:val="28"/>
        </w:rPr>
        <w:t>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К размещению мягкого оформления предъявляются следующие требования.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Декоративные флаги, стяги на опорах наружного освещени</w:t>
      </w:r>
      <w:r w:rsidR="003E7B65">
        <w:rPr>
          <w:sz w:val="28"/>
          <w:szCs w:val="28"/>
        </w:rPr>
        <w:t>и</w:t>
      </w:r>
      <w:r>
        <w:rPr>
          <w:sz w:val="28"/>
          <w:szCs w:val="28"/>
        </w:rPr>
        <w:t xml:space="preserve"> и контактной сети размещаются на высоте не менее 4,5 м над полотном проезжей части, не должны затруднять визуальную навигацию движения автотранспорта и перекрывать знаки дорожного движения, максимальная площадь </w:t>
      </w:r>
      <w:proofErr w:type="spellStart"/>
      <w:r>
        <w:rPr>
          <w:sz w:val="28"/>
          <w:szCs w:val="28"/>
        </w:rPr>
        <w:t>флаговых</w:t>
      </w:r>
      <w:proofErr w:type="spellEnd"/>
      <w:r>
        <w:rPr>
          <w:sz w:val="28"/>
          <w:szCs w:val="28"/>
        </w:rPr>
        <w:t xml:space="preserve"> полотнищ не должна превышать 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Декоративные флаги и стяги на транспортных мостах и эстакадах устанавливаются таким образом, чтобы не затруднять визуальную навигацию движения автотранспорта и не перекрывать знаки дорожного движения. Максимальная площадь </w:t>
      </w:r>
      <w:proofErr w:type="spellStart"/>
      <w:r>
        <w:rPr>
          <w:sz w:val="28"/>
          <w:szCs w:val="28"/>
        </w:rPr>
        <w:t>флаговых</w:t>
      </w:r>
      <w:proofErr w:type="spellEnd"/>
      <w:r>
        <w:rPr>
          <w:sz w:val="28"/>
          <w:szCs w:val="28"/>
        </w:rPr>
        <w:t xml:space="preserve"> полотнищ не должна превышать 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 xml:space="preserve">Декоративные флаги и стяги на фасадах зданий и сооружений, находящихся                 в муниципальной собственности, устанавливаются на высоте не менее 8 м,                         не должны перекрывать оконные проемы жилых и рабочих помещений, максимальная площадь </w:t>
      </w:r>
      <w:proofErr w:type="spellStart"/>
      <w:r>
        <w:rPr>
          <w:sz w:val="28"/>
          <w:szCs w:val="28"/>
        </w:rPr>
        <w:t>флаговых</w:t>
      </w:r>
      <w:proofErr w:type="spellEnd"/>
      <w:r>
        <w:rPr>
          <w:sz w:val="28"/>
          <w:szCs w:val="28"/>
        </w:rPr>
        <w:t xml:space="preserve"> полотнищ не должна превышать 15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 размещению объемно-декоративных пространственных конструкций             в местах установки предъявляются следующие требования.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Объемно-декоративные пространственные конструкции  не должны затруднять визуальную навигацию движения автотранспорта и перекрывать знаки дорожного движения.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Расстояние места установки объемно-декоративной пространственной конструкции от полотна проезжей части должно составлять не менее 1,5 м,                        от транспортных перекрестков - не менее 2 м.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Установленные в зонах пешеходной активности объемно-декоративные пространственные конструкции не должны препятствовать свободному движению пешеходов. Для обеспечения безопасности объемно-декоративные пространственные конструкции высотой от 15 м и более устанавливаются                         на подиум высотой не менее 2 м или имеют круговое ограждение, высотой                        не менее 1 м.</w:t>
      </w:r>
    </w:p>
    <w:p w:rsidR="000F6B60" w:rsidRDefault="000C01F0">
      <w:pPr>
        <w:ind w:firstLine="567"/>
        <w:jc w:val="both"/>
      </w:pPr>
      <w:proofErr w:type="spellStart"/>
      <w:r>
        <w:rPr>
          <w:sz w:val="28"/>
          <w:szCs w:val="28"/>
        </w:rPr>
        <w:t>Светодинамические</w:t>
      </w:r>
      <w:proofErr w:type="spellEnd"/>
      <w:r>
        <w:rPr>
          <w:sz w:val="28"/>
          <w:szCs w:val="28"/>
        </w:rPr>
        <w:t xml:space="preserve"> объемно-декоративные пространственные конструкции должны иметь световое оборудование, яркость которого не превышает 2500 кд/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К размещению мультимедийных и проекционных средств оформления предъявляются следующие требования.</w:t>
      </w:r>
    </w:p>
    <w:p w:rsidR="000F6B60" w:rsidRDefault="000C01F0">
      <w:pPr>
        <w:ind w:firstLine="567"/>
        <w:jc w:val="both"/>
      </w:pPr>
      <w:proofErr w:type="spellStart"/>
      <w:r>
        <w:rPr>
          <w:sz w:val="28"/>
          <w:szCs w:val="28"/>
        </w:rPr>
        <w:lastRenderedPageBreak/>
        <w:t>Аудиооборудование</w:t>
      </w:r>
      <w:proofErr w:type="spellEnd"/>
      <w:r>
        <w:rPr>
          <w:sz w:val="28"/>
          <w:szCs w:val="28"/>
        </w:rPr>
        <w:t> мультимедийных и проекционных средств оформления                не используется в ночное время (с 22.00 часов до 06.00 часов) на территориях жилых кварталов.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Не допускается проецирование изображения или его части  на проезжую часть.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К размещению праздничной иллюминации предъявляются следующие требования.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праздничной иллюминации вблизи проезжей части не должно затруднять визуальную навигацию движения автотранспорта и перекрывать знаки дорожного движения.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Все виды праздничной иллюминации, расположенные в зонах пешеходной активности, должны соответствовать требованиям пожарной безопасности                        и располагаться от дорожного покрытия на высоте не менее 6 м.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Элементы праздничной иллюминации, устанавливаемые на территориях, прилегающих к зданиям и сооружениям, имеющим архитектурную подсветку, должны быть взаимоувязаны и иметь единое светоцветовое решение.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Иллюминационные световые композиции - кронштейны, установленные                    на опорах наружного освещения и контактной сети, размещаются на высоте                    не менее 3 м.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Иллюминационные гирлянды и световые композиции, расположенные между опорами наружного освещения и контактной сети, устанавливаются на высоте                не менее 5 м над полотном проезжей части.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Горизонтальные световые композиции, расположенные над проезжей частью, устанавливаются на высоте не менее 4,5 м от дорожного полотна.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 Размещение и демонтаж праздничного и тематического оформления производятся в соответствии с законодательством Российской Федерации, правовыми актами Брянской области, муниципальными правовыми актами.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Элементы праздничного оформления размещаются не менее чем за 3 дня                   до наступления праздничного дня.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Элементы тематического оформления размещаются не менее чем за 2 дня                до наступления памятной даты, дня проведения торжественных и иных мероприятий.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Демонтаж элементов праздничного и тематического оформления должен быть осуществлен в течение 10 рабочих дней, следующих за днем окончания праздника,    а после празднования Нового года - до 01 февраля текущего года.</w:t>
      </w:r>
    </w:p>
    <w:p w:rsidR="000F6B60" w:rsidRPr="00AB5833" w:rsidRDefault="000C01F0">
      <w:pPr>
        <w:ind w:firstLine="567"/>
        <w:jc w:val="both"/>
        <w:rPr>
          <w:color w:val="FF0000"/>
        </w:rPr>
      </w:pPr>
      <w:r>
        <w:rPr>
          <w:sz w:val="28"/>
          <w:szCs w:val="28"/>
        </w:rPr>
        <w:t xml:space="preserve">4.6. В праздничные дни и дни проведения тематических мероприятий осуществляется единый порядок вывешивания Государственного флага Российской Федерации и (или) </w:t>
      </w:r>
      <w:r w:rsidRPr="00AB5833">
        <w:rPr>
          <w:color w:val="FF0000"/>
          <w:sz w:val="28"/>
          <w:szCs w:val="28"/>
        </w:rPr>
        <w:t>флага города: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монтаж флагов обеспечивается до 18.00 часов в день, предшествующий праздничному дню и дню тематического мероприятия;</w:t>
      </w:r>
    </w:p>
    <w:p w:rsidR="000F6B60" w:rsidRDefault="000C01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демонтаж флагов - до 09.00 часов на следующий день после даты праздника, дня тематического мероприятия.</w:t>
      </w:r>
    </w:p>
    <w:p w:rsidR="000F6B60" w:rsidRDefault="000C01F0">
      <w:pPr>
        <w:widowControl w:val="0"/>
        <w:numPr>
          <w:ilvl w:val="0"/>
          <w:numId w:val="2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праздничного и тематического оформления </w:t>
      </w:r>
      <w:r w:rsidR="003242D2">
        <w:rPr>
          <w:b/>
          <w:sz w:val="28"/>
          <w:szCs w:val="28"/>
        </w:rPr>
        <w:t xml:space="preserve">              </w:t>
      </w:r>
      <w:proofErr w:type="spellStart"/>
      <w:r w:rsidR="00325260">
        <w:rPr>
          <w:b/>
          <w:sz w:val="28"/>
          <w:szCs w:val="28"/>
        </w:rPr>
        <w:t>р.п</w:t>
      </w:r>
      <w:proofErr w:type="spellEnd"/>
      <w:r w:rsidR="00325260">
        <w:rPr>
          <w:b/>
          <w:sz w:val="28"/>
          <w:szCs w:val="28"/>
        </w:rPr>
        <w:t>. Красная Гора</w:t>
      </w:r>
    </w:p>
    <w:p w:rsidR="000F6B60" w:rsidRDefault="000C01F0">
      <w:pPr>
        <w:shd w:val="clear" w:color="auto" w:fill="FFFFFF"/>
        <w:ind w:firstLine="567"/>
        <w:jc w:val="both"/>
      </w:pPr>
      <w:r>
        <w:rPr>
          <w:sz w:val="28"/>
          <w:szCs w:val="28"/>
        </w:rPr>
        <w:t xml:space="preserve">Предложения по праздничному оформлению </w:t>
      </w:r>
      <w:proofErr w:type="gramStart"/>
      <w:r w:rsidR="00325260">
        <w:rPr>
          <w:sz w:val="28"/>
          <w:szCs w:val="28"/>
        </w:rPr>
        <w:t>на</w:t>
      </w:r>
      <w:proofErr w:type="gramEnd"/>
      <w:r w:rsidR="00325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территорий </w:t>
      </w:r>
      <w:proofErr w:type="spellStart"/>
      <w:r w:rsidR="00325260">
        <w:rPr>
          <w:sz w:val="28"/>
          <w:szCs w:val="28"/>
        </w:rPr>
        <w:t>р.п</w:t>
      </w:r>
      <w:proofErr w:type="spellEnd"/>
      <w:r w:rsidR="00325260">
        <w:rPr>
          <w:sz w:val="28"/>
          <w:szCs w:val="28"/>
        </w:rPr>
        <w:t xml:space="preserve">. Красная Гора </w:t>
      </w:r>
      <w:r w:rsidR="009F3F8C">
        <w:rPr>
          <w:sz w:val="28"/>
          <w:szCs w:val="28"/>
        </w:rPr>
        <w:t>готови</w:t>
      </w:r>
      <w:r w:rsidR="00325260">
        <w:rPr>
          <w:sz w:val="28"/>
          <w:szCs w:val="28"/>
        </w:rPr>
        <w:t>т</w:t>
      </w:r>
      <w:r w:rsidR="009F3F8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9F3F8C">
        <w:rPr>
          <w:sz w:val="28"/>
          <w:szCs w:val="28"/>
        </w:rPr>
        <w:t>я Красногорского района</w:t>
      </w:r>
      <w:r>
        <w:rPr>
          <w:sz w:val="28"/>
          <w:szCs w:val="28"/>
        </w:rPr>
        <w:t xml:space="preserve"> совместно с </w:t>
      </w:r>
      <w:r w:rsidR="00325260">
        <w:rPr>
          <w:sz w:val="28"/>
          <w:szCs w:val="28"/>
        </w:rPr>
        <w:t xml:space="preserve">отделом ЖКХ, </w:t>
      </w:r>
      <w:r w:rsidR="00325260">
        <w:rPr>
          <w:sz w:val="28"/>
          <w:szCs w:val="28"/>
        </w:rPr>
        <w:lastRenderedPageBreak/>
        <w:t>строительства и архитектуры а</w:t>
      </w:r>
      <w:r>
        <w:rPr>
          <w:sz w:val="28"/>
          <w:szCs w:val="28"/>
        </w:rPr>
        <w:t xml:space="preserve">дминистрации, </w:t>
      </w:r>
      <w:r w:rsidR="00325260">
        <w:rPr>
          <w:sz w:val="28"/>
          <w:szCs w:val="28"/>
        </w:rPr>
        <w:t>отде</w:t>
      </w:r>
      <w:r w:rsidR="00CD4416">
        <w:rPr>
          <w:sz w:val="28"/>
          <w:szCs w:val="28"/>
        </w:rPr>
        <w:t>лом культуры, спорта и молодёжной</w:t>
      </w:r>
      <w:r w:rsidR="00325260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 xml:space="preserve"> администрации, которые для рассмотрения и согласования направляются</w:t>
      </w:r>
      <w:r w:rsidR="0097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5260">
        <w:rPr>
          <w:sz w:val="28"/>
          <w:szCs w:val="28"/>
        </w:rPr>
        <w:t xml:space="preserve">главе администрации </w:t>
      </w:r>
      <w:r w:rsidR="009738F7">
        <w:rPr>
          <w:sz w:val="28"/>
          <w:szCs w:val="28"/>
        </w:rPr>
        <w:t xml:space="preserve">Красногорского </w:t>
      </w:r>
      <w:r w:rsidR="00325260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F6B60" w:rsidRDefault="000C01F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3F8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F3F8C">
        <w:rPr>
          <w:sz w:val="28"/>
          <w:szCs w:val="28"/>
        </w:rPr>
        <w:t>О</w:t>
      </w:r>
      <w:r w:rsidR="00325260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образования</w:t>
      </w:r>
      <w:r w:rsidR="009F3F8C">
        <w:rPr>
          <w:sz w:val="28"/>
          <w:szCs w:val="28"/>
        </w:rPr>
        <w:t xml:space="preserve"> администрации </w:t>
      </w:r>
      <w:r w:rsidR="00325260">
        <w:rPr>
          <w:sz w:val="28"/>
          <w:szCs w:val="28"/>
        </w:rPr>
        <w:t>Красногорского района</w:t>
      </w:r>
      <w:r>
        <w:rPr>
          <w:sz w:val="28"/>
          <w:szCs w:val="28"/>
        </w:rPr>
        <w:t xml:space="preserve"> и </w:t>
      </w:r>
      <w:r w:rsidR="009738F7">
        <w:rPr>
          <w:sz w:val="28"/>
          <w:szCs w:val="28"/>
        </w:rPr>
        <w:t>о</w:t>
      </w:r>
      <w:r w:rsidR="00325260">
        <w:rPr>
          <w:sz w:val="28"/>
          <w:szCs w:val="28"/>
        </w:rPr>
        <w:t xml:space="preserve">тделом культуры, </w:t>
      </w:r>
      <w:r w:rsidR="00325260" w:rsidRPr="00AB5833">
        <w:rPr>
          <w:color w:val="FF0000"/>
          <w:sz w:val="28"/>
          <w:szCs w:val="28"/>
        </w:rPr>
        <w:t>спорта и молодёжный политики</w:t>
      </w:r>
      <w:r w:rsidR="00325260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</w:t>
      </w:r>
      <w:r w:rsidR="009738F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обеспечивается контроль за праздничным и тематическим  оформлением подведомственных учреждений.</w:t>
      </w:r>
    </w:p>
    <w:p w:rsidR="000F6B60" w:rsidRDefault="000C01F0">
      <w:pPr>
        <w:ind w:firstLine="567"/>
        <w:jc w:val="both"/>
      </w:pPr>
      <w:r>
        <w:rPr>
          <w:sz w:val="28"/>
          <w:szCs w:val="28"/>
        </w:rPr>
        <w:t>5.</w:t>
      </w:r>
      <w:r w:rsidR="009F3F8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325260">
        <w:rPr>
          <w:sz w:val="28"/>
          <w:szCs w:val="28"/>
        </w:rPr>
        <w:t xml:space="preserve">Экономическим отделом </w:t>
      </w:r>
      <w:r w:rsidR="00CD441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738F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обеспечивается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праздничным оформлением объектов потребительского рынка</w:t>
      </w:r>
      <w:r w:rsidR="00CD441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услуг, расположенных на центральных/главных улицах </w:t>
      </w:r>
      <w:proofErr w:type="spellStart"/>
      <w:r>
        <w:rPr>
          <w:sz w:val="28"/>
          <w:szCs w:val="28"/>
        </w:rPr>
        <w:t>р</w:t>
      </w:r>
      <w:r w:rsidR="00325260">
        <w:rPr>
          <w:sz w:val="28"/>
          <w:szCs w:val="28"/>
        </w:rPr>
        <w:t>.п</w:t>
      </w:r>
      <w:proofErr w:type="spellEnd"/>
      <w:r w:rsidR="00325260">
        <w:rPr>
          <w:sz w:val="28"/>
          <w:szCs w:val="28"/>
        </w:rPr>
        <w:t>. Красная Гора</w:t>
      </w:r>
      <w:r>
        <w:rPr>
          <w:sz w:val="28"/>
          <w:szCs w:val="28"/>
        </w:rPr>
        <w:t>.</w:t>
      </w:r>
    </w:p>
    <w:p w:rsidR="000F6B60" w:rsidRPr="004270C5" w:rsidRDefault="009F3F8C">
      <w:pPr>
        <w:ind w:firstLine="567"/>
        <w:jc w:val="both"/>
        <w:rPr>
          <w:color w:val="FF0000"/>
        </w:rPr>
      </w:pPr>
      <w:r>
        <w:rPr>
          <w:sz w:val="28"/>
          <w:szCs w:val="28"/>
        </w:rPr>
        <w:t>5.3</w:t>
      </w:r>
      <w:r w:rsidR="000C01F0">
        <w:rPr>
          <w:sz w:val="28"/>
          <w:szCs w:val="28"/>
        </w:rPr>
        <w:t xml:space="preserve">. Праздничное иллюминационное оформление в вечернее и ночное время фасадов зданий, улиц, скверов и площадей </w:t>
      </w:r>
      <w:proofErr w:type="spellStart"/>
      <w:r w:rsidR="004270C5">
        <w:rPr>
          <w:sz w:val="28"/>
          <w:szCs w:val="28"/>
        </w:rPr>
        <w:t>р.п</w:t>
      </w:r>
      <w:proofErr w:type="spellEnd"/>
      <w:r w:rsidR="004270C5">
        <w:rPr>
          <w:sz w:val="28"/>
          <w:szCs w:val="28"/>
        </w:rPr>
        <w:t>. Красная Гора</w:t>
      </w:r>
      <w:r w:rsidR="000C01F0">
        <w:rPr>
          <w:sz w:val="28"/>
          <w:szCs w:val="28"/>
        </w:rPr>
        <w:t xml:space="preserve"> и необходимый объем энергоснабжения обеспечивается </w:t>
      </w:r>
      <w:r w:rsidR="004270C5">
        <w:rPr>
          <w:sz w:val="28"/>
          <w:szCs w:val="28"/>
        </w:rPr>
        <w:t>отделом ЖКХ, строительства и архитектуры</w:t>
      </w:r>
      <w:r w:rsidR="000C01F0">
        <w:rPr>
          <w:sz w:val="28"/>
          <w:szCs w:val="28"/>
        </w:rPr>
        <w:t xml:space="preserve"> администрации совместно с </w:t>
      </w:r>
      <w:r w:rsidR="000C01F0" w:rsidRPr="004270C5">
        <w:rPr>
          <w:color w:val="FF0000"/>
          <w:sz w:val="28"/>
          <w:szCs w:val="28"/>
        </w:rPr>
        <w:t>филиалом «</w:t>
      </w:r>
      <w:proofErr w:type="spellStart"/>
      <w:r w:rsidR="000C01F0" w:rsidRPr="004270C5">
        <w:rPr>
          <w:color w:val="FF0000"/>
          <w:sz w:val="28"/>
          <w:szCs w:val="28"/>
        </w:rPr>
        <w:t>Брянскэ</w:t>
      </w:r>
      <w:r w:rsidR="009738F7">
        <w:rPr>
          <w:color w:val="FF0000"/>
          <w:sz w:val="28"/>
          <w:szCs w:val="28"/>
        </w:rPr>
        <w:t>лектро</w:t>
      </w:r>
      <w:proofErr w:type="spellEnd"/>
      <w:r w:rsidR="000C01F0" w:rsidRPr="004270C5">
        <w:rPr>
          <w:color w:val="FF0000"/>
          <w:sz w:val="28"/>
          <w:szCs w:val="28"/>
        </w:rPr>
        <w:t xml:space="preserve">» (по согласованию). </w:t>
      </w:r>
    </w:p>
    <w:p w:rsidR="000F6B60" w:rsidRPr="004270C5" w:rsidRDefault="009F3F8C">
      <w:pPr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5.4</w:t>
      </w:r>
      <w:r w:rsidR="000C01F0" w:rsidRPr="004270C5">
        <w:rPr>
          <w:color w:val="FF0000"/>
          <w:sz w:val="28"/>
          <w:szCs w:val="28"/>
        </w:rPr>
        <w:t xml:space="preserve">. Финансовым </w:t>
      </w:r>
      <w:r w:rsidR="00CD4416">
        <w:rPr>
          <w:color w:val="FF0000"/>
          <w:sz w:val="28"/>
          <w:szCs w:val="28"/>
        </w:rPr>
        <w:t xml:space="preserve">отделом </w:t>
      </w:r>
      <w:r w:rsidR="000C01F0" w:rsidRPr="004270C5">
        <w:rPr>
          <w:color w:val="FF0000"/>
          <w:sz w:val="28"/>
          <w:szCs w:val="28"/>
        </w:rPr>
        <w:t>администрации</w:t>
      </w:r>
      <w:r w:rsidR="00CD4416">
        <w:rPr>
          <w:color w:val="FF0000"/>
          <w:sz w:val="28"/>
          <w:szCs w:val="28"/>
        </w:rPr>
        <w:t xml:space="preserve"> Красногорского района</w:t>
      </w:r>
      <w:r w:rsidR="000C01F0" w:rsidRPr="004270C5">
        <w:rPr>
          <w:color w:val="FF0000"/>
          <w:sz w:val="28"/>
          <w:szCs w:val="28"/>
        </w:rPr>
        <w:t xml:space="preserve"> обеспечивается своевременное финансирование праздничных мероприятий согласно поданным заявкам главных распорядителей бюджетных средств.</w:t>
      </w:r>
    </w:p>
    <w:p w:rsidR="000F6B60" w:rsidRPr="004270C5" w:rsidRDefault="000C01F0">
      <w:pPr>
        <w:ind w:firstLine="567"/>
        <w:jc w:val="both"/>
        <w:rPr>
          <w:b/>
          <w:color w:val="FF0000"/>
          <w:sz w:val="28"/>
          <w:szCs w:val="28"/>
        </w:rPr>
      </w:pPr>
      <w:r w:rsidRPr="004270C5">
        <w:rPr>
          <w:b/>
          <w:color w:val="FF0000"/>
          <w:sz w:val="28"/>
          <w:szCs w:val="28"/>
        </w:rPr>
        <w:t>6. Финансовое обеспечение.</w:t>
      </w:r>
    </w:p>
    <w:p w:rsidR="000F6B60" w:rsidRPr="004270C5" w:rsidRDefault="000C01F0">
      <w:pPr>
        <w:ind w:firstLine="567"/>
        <w:jc w:val="both"/>
        <w:rPr>
          <w:color w:val="FF0000"/>
          <w:sz w:val="28"/>
          <w:szCs w:val="28"/>
        </w:rPr>
      </w:pPr>
      <w:r w:rsidRPr="004270C5">
        <w:rPr>
          <w:color w:val="FF0000"/>
          <w:sz w:val="28"/>
          <w:szCs w:val="28"/>
        </w:rPr>
        <w:t xml:space="preserve">Источниками финансирования мероприятий по праздничному оформлению </w:t>
      </w:r>
      <w:r w:rsidR="008A1FC7">
        <w:rPr>
          <w:color w:val="FF0000"/>
          <w:sz w:val="28"/>
          <w:szCs w:val="28"/>
        </w:rPr>
        <w:t>рабочего поселка</w:t>
      </w:r>
      <w:r w:rsidRPr="004270C5">
        <w:rPr>
          <w:color w:val="FF0000"/>
          <w:sz w:val="28"/>
          <w:szCs w:val="28"/>
        </w:rPr>
        <w:t xml:space="preserve"> являются:</w:t>
      </w:r>
    </w:p>
    <w:p w:rsidR="000F6B60" w:rsidRPr="004270C5" w:rsidRDefault="000C01F0">
      <w:pPr>
        <w:ind w:firstLine="567"/>
        <w:jc w:val="both"/>
        <w:rPr>
          <w:color w:val="FF0000"/>
        </w:rPr>
      </w:pPr>
      <w:r w:rsidRPr="004270C5">
        <w:rPr>
          <w:color w:val="FF0000"/>
          <w:sz w:val="28"/>
          <w:szCs w:val="28"/>
        </w:rPr>
        <w:t xml:space="preserve">4.1. Средства </w:t>
      </w:r>
      <w:r w:rsidR="00CD4416">
        <w:rPr>
          <w:color w:val="FF0000"/>
          <w:sz w:val="28"/>
          <w:szCs w:val="28"/>
        </w:rPr>
        <w:t>районного и областного</w:t>
      </w:r>
      <w:r w:rsidRPr="004270C5">
        <w:rPr>
          <w:color w:val="FF0000"/>
          <w:sz w:val="28"/>
          <w:szCs w:val="28"/>
        </w:rPr>
        <w:t xml:space="preserve"> бюджетов, утвержденные на данные цели на очередной финансовый год и на плановый период.</w:t>
      </w:r>
    </w:p>
    <w:p w:rsidR="000F6B60" w:rsidRPr="004270C5" w:rsidRDefault="000C01F0">
      <w:pPr>
        <w:ind w:firstLine="567"/>
        <w:jc w:val="both"/>
        <w:rPr>
          <w:color w:val="FF0000"/>
          <w:sz w:val="28"/>
          <w:szCs w:val="28"/>
        </w:rPr>
      </w:pPr>
      <w:r w:rsidRPr="004270C5">
        <w:rPr>
          <w:color w:val="FF0000"/>
          <w:sz w:val="28"/>
          <w:szCs w:val="28"/>
        </w:rPr>
        <w:t>4.2. Внебюджетные средства - средства привлеченных в установленном порядке инвесторов, спонсоров.</w:t>
      </w:r>
    </w:p>
    <w:p w:rsidR="000F6B60" w:rsidRPr="004270C5" w:rsidRDefault="000F6B60">
      <w:pPr>
        <w:ind w:firstLine="567"/>
        <w:jc w:val="both"/>
        <w:rPr>
          <w:color w:val="FF0000"/>
          <w:sz w:val="28"/>
          <w:szCs w:val="28"/>
        </w:rPr>
      </w:pPr>
    </w:p>
    <w:p w:rsidR="000F6B60" w:rsidRDefault="000F6B60">
      <w:pPr>
        <w:ind w:firstLine="567"/>
        <w:jc w:val="both"/>
        <w:rPr>
          <w:sz w:val="28"/>
          <w:szCs w:val="28"/>
        </w:rPr>
      </w:pPr>
    </w:p>
    <w:sectPr w:rsidR="000F6B60">
      <w:headerReference w:type="default" r:id="rId9"/>
      <w:pgSz w:w="11906" w:h="16838"/>
      <w:pgMar w:top="1418" w:right="567" w:bottom="851" w:left="1134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CD" w:rsidRDefault="00BC60CD">
      <w:r>
        <w:separator/>
      </w:r>
    </w:p>
  </w:endnote>
  <w:endnote w:type="continuationSeparator" w:id="0">
    <w:p w:rsidR="00BC60CD" w:rsidRDefault="00BC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CD" w:rsidRDefault="00BC60CD">
      <w:r>
        <w:separator/>
      </w:r>
    </w:p>
  </w:footnote>
  <w:footnote w:type="continuationSeparator" w:id="0">
    <w:p w:rsidR="00BC60CD" w:rsidRDefault="00BC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60" w:rsidRDefault="000C01F0" w:rsidP="00461082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042A"/>
    <w:multiLevelType w:val="multilevel"/>
    <w:tmpl w:val="CFBE4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04202D"/>
    <w:multiLevelType w:val="multilevel"/>
    <w:tmpl w:val="1F928DA0"/>
    <w:lvl w:ilvl="0">
      <w:start w:val="3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03" w:hanging="1095"/>
      </w:pPr>
      <w:rPr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44" w:hanging="1095"/>
      </w:pPr>
      <w:rPr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085" w:hanging="1095"/>
      </w:pPr>
      <w:rPr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571" w:hanging="1440"/>
      </w:pPr>
      <w:rPr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213" w:hanging="1800"/>
      </w:pPr>
      <w:rPr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714" w:hanging="2160"/>
      </w:pPr>
      <w:rPr>
        <w:b/>
        <w:sz w:val="28"/>
        <w:szCs w:val="28"/>
      </w:rPr>
    </w:lvl>
  </w:abstractNum>
  <w:abstractNum w:abstractNumId="2">
    <w:nsid w:val="6A54725B"/>
    <w:multiLevelType w:val="multilevel"/>
    <w:tmpl w:val="9D08AA7A"/>
    <w:lvl w:ilvl="0">
      <w:start w:val="1"/>
      <w:numFmt w:val="decimal"/>
      <w:lvlText w:val="%1."/>
      <w:lvlJc w:val="left"/>
      <w:pPr>
        <w:ind w:left="1288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6B60"/>
    <w:rsid w:val="000C01F0"/>
    <w:rsid w:val="000F6B60"/>
    <w:rsid w:val="000F7DCD"/>
    <w:rsid w:val="001877D0"/>
    <w:rsid w:val="003242D2"/>
    <w:rsid w:val="00325260"/>
    <w:rsid w:val="00325509"/>
    <w:rsid w:val="003E7B65"/>
    <w:rsid w:val="004270C5"/>
    <w:rsid w:val="00461082"/>
    <w:rsid w:val="00482D5C"/>
    <w:rsid w:val="004A5C93"/>
    <w:rsid w:val="00705B95"/>
    <w:rsid w:val="007E2F06"/>
    <w:rsid w:val="008645CF"/>
    <w:rsid w:val="008A1FC7"/>
    <w:rsid w:val="009738F7"/>
    <w:rsid w:val="0098244A"/>
    <w:rsid w:val="009F3F8C"/>
    <w:rsid w:val="00A155B0"/>
    <w:rsid w:val="00AB5833"/>
    <w:rsid w:val="00B808A0"/>
    <w:rsid w:val="00BC60CD"/>
    <w:rsid w:val="00BE258E"/>
    <w:rsid w:val="00C61B33"/>
    <w:rsid w:val="00CD4416"/>
    <w:rsid w:val="00E043CA"/>
    <w:rsid w:val="00ED5603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qFormat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7">
    <w:name w:val="Font Style37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</w:style>
  <w:style w:type="paragraph" w:customStyle="1" w:styleId="Heading">
    <w:name w:val="Heading"/>
    <w:basedOn w:val="a"/>
    <w:next w:val="a6"/>
    <w:qFormat/>
    <w:pPr>
      <w:jc w:val="center"/>
    </w:pPr>
    <w:rPr>
      <w:b/>
      <w:spacing w:val="20"/>
      <w:sz w:val="24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3">
    <w:name w:val="Знак3 Знак Знак Знак Знак"/>
    <w:basedOn w:val="a"/>
    <w:qFormat/>
    <w:pPr>
      <w:overflowPunct/>
      <w:autoSpaceDE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Style6">
    <w:name w:val="Style6"/>
    <w:basedOn w:val="a"/>
    <w:qFormat/>
    <w:pPr>
      <w:widowControl w:val="0"/>
      <w:overflowPunct/>
      <w:spacing w:line="432" w:lineRule="exact"/>
      <w:ind w:firstLine="576"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">
    <w:name w:val="Знак1"/>
    <w:basedOn w:val="a"/>
    <w:qFormat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16">
    <w:name w:val="Style16"/>
    <w:basedOn w:val="a"/>
    <w:qFormat/>
    <w:pPr>
      <w:widowControl w:val="0"/>
      <w:overflowPunct/>
      <w:spacing w:line="350" w:lineRule="exact"/>
      <w:ind w:firstLine="792"/>
      <w:jc w:val="both"/>
      <w:textAlignment w:val="auto"/>
    </w:pPr>
    <w:rPr>
      <w:sz w:val="24"/>
      <w:szCs w:val="24"/>
    </w:rPr>
  </w:style>
  <w:style w:type="paragraph" w:customStyle="1" w:styleId="Style17">
    <w:name w:val="Style17"/>
    <w:basedOn w:val="a"/>
    <w:qFormat/>
    <w:pPr>
      <w:widowControl w:val="0"/>
      <w:overflowPunct/>
      <w:spacing w:line="341" w:lineRule="exact"/>
      <w:ind w:firstLine="662"/>
      <w:jc w:val="both"/>
      <w:textAlignment w:val="auto"/>
    </w:pPr>
    <w:rPr>
      <w:sz w:val="24"/>
      <w:szCs w:val="24"/>
    </w:rPr>
  </w:style>
  <w:style w:type="paragraph" w:customStyle="1" w:styleId="20">
    <w:name w:val="Знак2"/>
    <w:basedOn w:val="a"/>
    <w:qFormat/>
    <w:pPr>
      <w:overflowPunct/>
      <w:autoSpaceDE/>
      <w:spacing w:before="100" w:after="100"/>
      <w:textAlignment w:val="auto"/>
    </w:pPr>
    <w:rPr>
      <w:rFonts w:ascii="Tahoma" w:hAnsi="Tahoma" w:cs="Tahoma"/>
      <w:lang w:val="en-US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30">
    <w:name w:val="Знак3 Знак Знак"/>
    <w:basedOn w:val="a"/>
    <w:qFormat/>
    <w:pPr>
      <w:overflowPunct/>
      <w:autoSpaceDE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F693-7176-4B67-BA54-6AD6248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Писем администрации г.Брянска</vt:lpstr>
    </vt:vector>
  </TitlesOfParts>
  <Company>*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Писем администрации г.Брянска</dc:title>
  <dc:subject/>
  <dc:creator>BUN</dc:creator>
  <dc:description/>
  <cp:lastModifiedBy>user</cp:lastModifiedBy>
  <cp:revision>23</cp:revision>
  <cp:lastPrinted>2018-12-25T06:02:00Z</cp:lastPrinted>
  <dcterms:created xsi:type="dcterms:W3CDTF">2018-12-05T14:40:00Z</dcterms:created>
  <dcterms:modified xsi:type="dcterms:W3CDTF">2018-12-26T06:48:00Z</dcterms:modified>
  <dc:language>en-US</dc:language>
</cp:coreProperties>
</file>