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DE652E">
      <w:r w:rsidRPr="008F4794">
        <w:t xml:space="preserve">                                                                                                                      </w:t>
      </w:r>
    </w:p>
    <w:p w:rsidR="00DE652E" w:rsidRPr="008F4794" w:rsidRDefault="00DE652E" w:rsidP="00DE652E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 w:rsidR="00C43235">
        <w:rPr>
          <w:bCs w:val="0"/>
          <w:snapToGrid w:val="0"/>
          <w:sz w:val="24"/>
          <w:szCs w:val="24"/>
        </w:rPr>
        <w:t>18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года №5-</w:t>
      </w:r>
      <w:r w:rsidR="00F77FF2">
        <w:rPr>
          <w:bCs w:val="0"/>
          <w:snapToGrid w:val="0"/>
          <w:sz w:val="24"/>
          <w:szCs w:val="24"/>
        </w:rPr>
        <w:t>3</w:t>
      </w:r>
      <w:r w:rsidR="00C43235">
        <w:rPr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C43235">
        <w:rPr>
          <w:bCs w:val="0"/>
          <w:snapToGrid w:val="0"/>
          <w:sz w:val="24"/>
          <w:szCs w:val="24"/>
        </w:rPr>
        <w:t xml:space="preserve"> муниципального образования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«Красногорский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C43235">
        <w:rPr>
          <w:bCs w:val="0"/>
          <w:snapToGrid w:val="0"/>
          <w:sz w:val="24"/>
          <w:szCs w:val="24"/>
        </w:rPr>
        <w:t>»</w:t>
      </w:r>
      <w:r w:rsidRPr="008F4794">
        <w:rPr>
          <w:bCs w:val="0"/>
          <w:snapToGrid w:val="0"/>
          <w:sz w:val="24"/>
          <w:szCs w:val="24"/>
        </w:rPr>
        <w:t xml:space="preserve"> на 201</w:t>
      </w:r>
      <w:r w:rsidR="00C43235">
        <w:rPr>
          <w:bCs w:val="0"/>
          <w:snapToGrid w:val="0"/>
          <w:sz w:val="24"/>
          <w:szCs w:val="24"/>
        </w:rPr>
        <w:t>9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C43235">
        <w:rPr>
          <w:bCs w:val="0"/>
          <w:snapToGrid w:val="0"/>
          <w:sz w:val="24"/>
          <w:szCs w:val="24"/>
        </w:rPr>
        <w:t>од и плановый период 2020 и 2021</w:t>
      </w:r>
      <w:r w:rsidRPr="008F4794">
        <w:rPr>
          <w:bCs w:val="0"/>
          <w:snapToGrid w:val="0"/>
          <w:sz w:val="24"/>
          <w:szCs w:val="24"/>
        </w:rPr>
        <w:t xml:space="preserve"> годы » . </w:t>
      </w:r>
    </w:p>
    <w:p w:rsidR="00DE652E" w:rsidRPr="008F4794" w:rsidRDefault="00DE652E" w:rsidP="00DE652E">
      <w:pPr>
        <w:rPr>
          <w:b/>
        </w:rPr>
      </w:pPr>
    </w:p>
    <w:p w:rsidR="00DE652E" w:rsidRPr="008F4794" w:rsidRDefault="00D92680" w:rsidP="00DE652E">
      <w:r>
        <w:t xml:space="preserve">       08</w:t>
      </w:r>
      <w:r w:rsidR="00DE652E" w:rsidRPr="008F4794">
        <w:t>.</w:t>
      </w:r>
      <w:r w:rsidR="00D33A3A">
        <w:t>0</w:t>
      </w:r>
      <w:r>
        <w:t>7</w:t>
      </w:r>
      <w:r w:rsidR="00C43235">
        <w:t>.20</w:t>
      </w:r>
      <w:r w:rsidR="00D33A3A">
        <w:t>19</w:t>
      </w:r>
      <w:r w:rsidR="00DE652E" w:rsidRPr="008F4794">
        <w:t xml:space="preserve"> года                                                               п.г.т. Красная  Гора                                                             </w:t>
      </w:r>
    </w:p>
    <w:p w:rsidR="00DE652E" w:rsidRPr="008F4794" w:rsidRDefault="00DE652E" w:rsidP="00DE652E"/>
    <w:p w:rsidR="00DE652E" w:rsidRPr="008F4794" w:rsidRDefault="00DE652E" w:rsidP="00DE652E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 Контрольно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несении изменений в решение от 18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5-</w:t>
      </w:r>
      <w:r w:rsidR="003818D0" w:rsidRPr="008F4794">
        <w:rPr>
          <w:b w:val="0"/>
          <w:bCs w:val="0"/>
          <w:snapToGrid w:val="0"/>
          <w:sz w:val="24"/>
          <w:szCs w:val="24"/>
        </w:rPr>
        <w:t>3</w:t>
      </w:r>
      <w:r w:rsidR="00C43235">
        <w:rPr>
          <w:b w:val="0"/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«О бюджете </w:t>
      </w:r>
      <w:r w:rsidR="00C43235">
        <w:rPr>
          <w:b w:val="0"/>
          <w:bCs w:val="0"/>
          <w:snapToGrid w:val="0"/>
          <w:sz w:val="24"/>
          <w:szCs w:val="24"/>
        </w:rPr>
        <w:t>муниципального образования «</w:t>
      </w:r>
      <w:r w:rsidRPr="008F4794">
        <w:rPr>
          <w:b w:val="0"/>
          <w:bCs w:val="0"/>
          <w:snapToGrid w:val="0"/>
          <w:sz w:val="24"/>
          <w:szCs w:val="24"/>
        </w:rPr>
        <w:t>Красногорск</w:t>
      </w:r>
      <w:r w:rsidR="00C43235">
        <w:rPr>
          <w:b w:val="0"/>
          <w:bCs w:val="0"/>
          <w:snapToGrid w:val="0"/>
          <w:sz w:val="24"/>
          <w:szCs w:val="24"/>
        </w:rPr>
        <w:t>ий  район»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201</w:t>
      </w:r>
      <w:r w:rsidR="00C43235">
        <w:rPr>
          <w:b w:val="0"/>
          <w:bCs w:val="0"/>
          <w:snapToGrid w:val="0"/>
          <w:sz w:val="24"/>
          <w:szCs w:val="24"/>
        </w:rPr>
        <w:t>9 год и плановый период 2020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 w:rsidR="00F77FF2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D92680">
        <w:rPr>
          <w:b w:val="0"/>
          <w:bCs w:val="0"/>
          <w:snapToGrid w:val="0"/>
          <w:sz w:val="24"/>
          <w:szCs w:val="24"/>
        </w:rPr>
        <w:t>110А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D92680">
        <w:rPr>
          <w:b w:val="0"/>
          <w:bCs w:val="0"/>
          <w:snapToGrid w:val="0"/>
          <w:sz w:val="24"/>
          <w:szCs w:val="24"/>
        </w:rPr>
        <w:t>04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C43235">
        <w:rPr>
          <w:b w:val="0"/>
          <w:bCs w:val="0"/>
          <w:snapToGrid w:val="0"/>
          <w:sz w:val="24"/>
          <w:szCs w:val="24"/>
        </w:rPr>
        <w:t>0</w:t>
      </w:r>
      <w:r w:rsidR="00D92680">
        <w:rPr>
          <w:b w:val="0"/>
          <w:bCs w:val="0"/>
          <w:snapToGrid w:val="0"/>
          <w:sz w:val="24"/>
          <w:szCs w:val="24"/>
        </w:rPr>
        <w:t>7</w:t>
      </w:r>
      <w:r w:rsidRPr="008F4794">
        <w:rPr>
          <w:b w:val="0"/>
          <w:bCs w:val="0"/>
          <w:snapToGrid w:val="0"/>
          <w:sz w:val="24"/>
          <w:szCs w:val="24"/>
        </w:rPr>
        <w:t>.201</w:t>
      </w:r>
      <w:r w:rsidR="00C43235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7943D0" w:rsidRDefault="00DE652E" w:rsidP="00DE652E">
      <w:pPr>
        <w:jc w:val="both"/>
        <w:rPr>
          <w:bCs/>
          <w:snapToGrid w:val="0"/>
        </w:rPr>
      </w:pPr>
      <w:r w:rsidRPr="008F4794">
        <w:t xml:space="preserve">        Необходимость в</w:t>
      </w:r>
      <w:r w:rsidR="00C43235">
        <w:t>несения изменений в решение от 18</w:t>
      </w:r>
      <w:r w:rsidRPr="008F4794">
        <w:t>.12.201</w:t>
      </w:r>
      <w:r w:rsidR="00C43235">
        <w:t>8</w:t>
      </w:r>
      <w:r w:rsidRPr="008F4794">
        <w:t xml:space="preserve"> года №</w:t>
      </w:r>
      <w:r w:rsidR="00C43235">
        <w:t xml:space="preserve"> </w:t>
      </w:r>
      <w:r w:rsidRPr="008F4794">
        <w:t>5-</w:t>
      </w:r>
      <w:r w:rsidR="003818D0" w:rsidRPr="008F4794">
        <w:t>3</w:t>
      </w:r>
      <w:r w:rsidR="00C43235">
        <w:t>81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 w:rsidR="00C43235">
        <w:rPr>
          <w:bCs/>
          <w:snapToGrid w:val="0"/>
        </w:rPr>
        <w:t xml:space="preserve"> муниципального образования «</w:t>
      </w:r>
      <w:r w:rsidRPr="008F4794">
        <w:rPr>
          <w:bCs/>
          <w:snapToGrid w:val="0"/>
        </w:rPr>
        <w:t>Красногорск</w:t>
      </w:r>
      <w:r w:rsidR="00C43235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</w:t>
      </w:r>
      <w:r w:rsidR="003818D0" w:rsidRPr="008F4794">
        <w:rPr>
          <w:bCs/>
          <w:snapToGrid w:val="0"/>
        </w:rPr>
        <w:t xml:space="preserve"> район</w:t>
      </w:r>
      <w:r w:rsidR="00C43235">
        <w:rPr>
          <w:bCs/>
          <w:snapToGrid w:val="0"/>
        </w:rPr>
        <w:t>»</w:t>
      </w:r>
      <w:r w:rsidR="003818D0" w:rsidRPr="008F4794">
        <w:rPr>
          <w:bCs/>
          <w:snapToGrid w:val="0"/>
        </w:rPr>
        <w:t xml:space="preserve"> на 201</w:t>
      </w:r>
      <w:r w:rsidR="00C43235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и 20</w:t>
      </w:r>
      <w:r w:rsidR="00C43235"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</w:t>
      </w:r>
      <w:r w:rsidR="003818D0" w:rsidRPr="008F4794">
        <w:t>201</w:t>
      </w:r>
      <w:r w:rsidR="00C43235">
        <w:t>9</w:t>
      </w:r>
      <w:r w:rsidR="003818D0" w:rsidRPr="008F4794">
        <w:t xml:space="preserve"> год на </w:t>
      </w:r>
      <w:r w:rsidR="00D92680">
        <w:t>сумму 680</w:t>
      </w:r>
      <w:r w:rsidR="001E4C4F">
        <w:t>43</w:t>
      </w:r>
      <w:r w:rsidR="00D92680">
        <w:t>00</w:t>
      </w:r>
      <w:r w:rsidRPr="008F4794">
        <w:t>,</w:t>
      </w:r>
      <w:r w:rsidR="00D92680">
        <w:t>00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D92680">
        <w:rPr>
          <w:bCs/>
          <w:snapToGrid w:val="0"/>
        </w:rPr>
        <w:t>6</w:t>
      </w:r>
      <w:r w:rsidR="00E749A8">
        <w:rPr>
          <w:bCs/>
          <w:snapToGrid w:val="0"/>
        </w:rPr>
        <w:t>1</w:t>
      </w:r>
      <w:r w:rsidR="00D92680">
        <w:rPr>
          <w:bCs/>
          <w:snapToGrid w:val="0"/>
        </w:rPr>
        <w:t>44</w:t>
      </w:r>
      <w:r w:rsidR="001E4C4F">
        <w:rPr>
          <w:bCs/>
          <w:snapToGrid w:val="0"/>
        </w:rPr>
        <w:t>3</w:t>
      </w:r>
      <w:r w:rsidR="00D92680">
        <w:rPr>
          <w:bCs/>
          <w:snapToGrid w:val="0"/>
        </w:rPr>
        <w:t>00</w:t>
      </w:r>
      <w:r w:rsidR="003818D0" w:rsidRPr="008F4794">
        <w:rPr>
          <w:bCs/>
          <w:snapToGrid w:val="0"/>
        </w:rPr>
        <w:t>,</w:t>
      </w:r>
      <w:r w:rsidR="00D92680">
        <w:rPr>
          <w:bCs/>
          <w:snapToGrid w:val="0"/>
        </w:rPr>
        <w:t>00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>, ув</w:t>
      </w:r>
      <w:r w:rsidR="00E749A8">
        <w:rPr>
          <w:bCs/>
          <w:snapToGrid w:val="0"/>
        </w:rPr>
        <w:t>е</w:t>
      </w:r>
      <w:r w:rsidR="001E4C4F">
        <w:rPr>
          <w:bCs/>
          <w:snapToGrid w:val="0"/>
        </w:rPr>
        <w:t>лич</w:t>
      </w:r>
      <w:r w:rsidR="00E749A8">
        <w:rPr>
          <w:bCs/>
          <w:snapToGrid w:val="0"/>
        </w:rPr>
        <w:t xml:space="preserve">ением </w:t>
      </w:r>
      <w:r w:rsidR="001E4C4F">
        <w:rPr>
          <w:bCs/>
          <w:snapToGrid w:val="0"/>
        </w:rPr>
        <w:t xml:space="preserve">собственных </w:t>
      </w:r>
      <w:r w:rsidR="00E749A8">
        <w:rPr>
          <w:bCs/>
          <w:snapToGrid w:val="0"/>
        </w:rPr>
        <w:t xml:space="preserve">доходов  на сумму </w:t>
      </w:r>
      <w:r w:rsidR="00D92680">
        <w:rPr>
          <w:bCs/>
          <w:snapToGrid w:val="0"/>
        </w:rPr>
        <w:t>6</w:t>
      </w:r>
      <w:r w:rsidR="001E4C4F">
        <w:rPr>
          <w:bCs/>
          <w:snapToGrid w:val="0"/>
        </w:rPr>
        <w:t>6</w:t>
      </w:r>
      <w:r w:rsidR="00D92680">
        <w:rPr>
          <w:bCs/>
          <w:snapToGrid w:val="0"/>
        </w:rPr>
        <w:t>00</w:t>
      </w:r>
      <w:r w:rsidR="00E749A8">
        <w:rPr>
          <w:bCs/>
          <w:snapToGrid w:val="0"/>
        </w:rPr>
        <w:t>00,00 рублей</w:t>
      </w:r>
      <w:r w:rsidR="00655C69">
        <w:rPr>
          <w:bCs/>
          <w:snapToGrid w:val="0"/>
        </w:rPr>
        <w:t>, на 2020 год увеличением доходной части бюджета на сумму 2000000,00 рублей за счет безвозмездных поступлений на сумму 2000000,00 рублей и на 2021 год увеличением доходной части бюджета на сумму 3980000,00 рублей за счет безвозмездных поступлений на сумму 3980000,00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 xml:space="preserve">асходной части бюджета района </w:t>
      </w:r>
      <w:r w:rsidR="00A87137">
        <w:rPr>
          <w:bCs/>
          <w:snapToGrid w:val="0"/>
        </w:rPr>
        <w:t>в 2019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 xml:space="preserve">на сумму </w:t>
      </w:r>
      <w:r w:rsidR="00655C69">
        <w:rPr>
          <w:bCs/>
          <w:snapToGrid w:val="0"/>
        </w:rPr>
        <w:t>680</w:t>
      </w:r>
      <w:r w:rsidR="007943D0">
        <w:rPr>
          <w:bCs/>
          <w:snapToGrid w:val="0"/>
        </w:rPr>
        <w:t>43</w:t>
      </w:r>
      <w:r w:rsidR="00655C69">
        <w:rPr>
          <w:bCs/>
          <w:snapToGrid w:val="0"/>
        </w:rPr>
        <w:t>00</w:t>
      </w:r>
      <w:r w:rsidRPr="008F4794">
        <w:rPr>
          <w:bCs/>
          <w:snapToGrid w:val="0"/>
        </w:rPr>
        <w:t>,</w:t>
      </w:r>
      <w:r w:rsidR="00655C69">
        <w:rPr>
          <w:bCs/>
          <w:snapToGrid w:val="0"/>
        </w:rPr>
        <w:t>00</w:t>
      </w:r>
      <w:r w:rsidR="007943D0">
        <w:rPr>
          <w:bCs/>
          <w:snapToGrid w:val="0"/>
        </w:rPr>
        <w:t xml:space="preserve"> рублей</w:t>
      </w:r>
      <w:r w:rsidR="00655C69">
        <w:rPr>
          <w:bCs/>
          <w:snapToGrid w:val="0"/>
        </w:rPr>
        <w:t>, в 2020 году на сумму 2000000,00 рублей и на 2021 год на сумму 3980000,00 рублей</w:t>
      </w:r>
      <w:r w:rsidR="007943D0">
        <w:rPr>
          <w:bCs/>
          <w:snapToGrid w:val="0"/>
        </w:rPr>
        <w:t>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 xml:space="preserve">«О  бюджете </w:t>
      </w:r>
      <w:r w:rsidR="000E6559">
        <w:rPr>
          <w:bCs/>
          <w:snapToGrid w:val="0"/>
        </w:rPr>
        <w:t>муниципального образования «</w:t>
      </w:r>
      <w:r w:rsidR="00DE652E" w:rsidRPr="008F4794">
        <w:rPr>
          <w:bCs/>
          <w:snapToGrid w:val="0"/>
        </w:rPr>
        <w:t>Красногорск</w:t>
      </w:r>
      <w:r w:rsidR="000E6559">
        <w:rPr>
          <w:bCs/>
          <w:snapToGrid w:val="0"/>
        </w:rPr>
        <w:t>ий  район»</w:t>
      </w:r>
      <w:r w:rsidR="00DE652E" w:rsidRPr="008F4794">
        <w:rPr>
          <w:bCs/>
          <w:snapToGrid w:val="0"/>
        </w:rPr>
        <w:t xml:space="preserve">  на 201</w:t>
      </w:r>
      <w:r w:rsidR="000E6559">
        <w:rPr>
          <w:bCs/>
          <w:snapToGrid w:val="0"/>
        </w:rPr>
        <w:t>9 год и плановый период 2020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21</w:t>
      </w:r>
      <w:r w:rsidR="00DE652E" w:rsidRPr="008F4794">
        <w:rPr>
          <w:bCs/>
          <w:snapToGrid w:val="0"/>
        </w:rPr>
        <w:t xml:space="preserve"> годы » от </w:t>
      </w:r>
      <w:r w:rsidR="000E6559">
        <w:rPr>
          <w:bCs/>
          <w:snapToGrid w:val="0"/>
        </w:rPr>
        <w:t>18</w:t>
      </w:r>
      <w:r w:rsidR="00DE652E" w:rsidRPr="008F4794">
        <w:rPr>
          <w:bCs/>
          <w:snapToGrid w:val="0"/>
        </w:rPr>
        <w:t xml:space="preserve"> декабря 201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года №5-</w:t>
      </w:r>
      <w:r w:rsidR="00C156AE" w:rsidRPr="008F4794">
        <w:rPr>
          <w:bCs/>
          <w:snapToGrid w:val="0"/>
        </w:rPr>
        <w:t>3</w:t>
      </w:r>
      <w:r w:rsidR="000E6559">
        <w:rPr>
          <w:bCs/>
          <w:snapToGrid w:val="0"/>
        </w:rPr>
        <w:t>81</w:t>
      </w:r>
      <w:r w:rsidR="00DE652E" w:rsidRPr="008F4794">
        <w:rPr>
          <w:bCs/>
          <w:snapToGrid w:val="0"/>
        </w:rPr>
        <w:t xml:space="preserve">  внесены изменения: </w:t>
      </w:r>
    </w:p>
    <w:p w:rsidR="00DE652E" w:rsidRPr="008F4794" w:rsidRDefault="00DE652E" w:rsidP="00C30F54">
      <w:pPr>
        <w:jc w:val="both"/>
      </w:pPr>
      <w:r w:rsidRPr="008F4794">
        <w:rPr>
          <w:bCs/>
          <w:snapToGrid w:val="0"/>
        </w:rPr>
        <w:t xml:space="preserve">         - в пункте 1 проекта решения прогнозируемый общий объем доходов бюджета</w:t>
      </w:r>
      <w:r w:rsidR="000E6559"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 w:rsidR="000E6559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 w:rsidR="000E6559"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 w:rsidR="000E6559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предлагается утвердить в сумме 2</w:t>
      </w:r>
      <w:r w:rsidR="007943D0">
        <w:rPr>
          <w:bCs/>
          <w:snapToGrid w:val="0"/>
        </w:rPr>
        <w:t>1</w:t>
      </w:r>
      <w:r w:rsidR="003B728E">
        <w:rPr>
          <w:bCs/>
          <w:snapToGrid w:val="0"/>
        </w:rPr>
        <w:t>69</w:t>
      </w:r>
      <w:r w:rsidR="000E6559">
        <w:rPr>
          <w:bCs/>
          <w:snapToGrid w:val="0"/>
        </w:rPr>
        <w:t>2</w:t>
      </w:r>
      <w:r w:rsidR="003B728E">
        <w:rPr>
          <w:bCs/>
          <w:snapToGrid w:val="0"/>
        </w:rPr>
        <w:t>6</w:t>
      </w:r>
      <w:r w:rsidR="007943D0">
        <w:rPr>
          <w:bCs/>
          <w:snapToGrid w:val="0"/>
        </w:rPr>
        <w:t>155</w:t>
      </w:r>
      <w:r w:rsidRPr="008F4794">
        <w:rPr>
          <w:bCs/>
          <w:snapToGrid w:val="0"/>
        </w:rPr>
        <w:t>,</w:t>
      </w:r>
      <w:r w:rsidR="007943D0">
        <w:rPr>
          <w:bCs/>
          <w:snapToGrid w:val="0"/>
        </w:rPr>
        <w:t>86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 w:rsidR="000E6559">
        <w:t>муниципального образования «</w:t>
      </w:r>
      <w:r w:rsidRPr="008F4794">
        <w:t>Красногорск</w:t>
      </w:r>
      <w:r w:rsidR="000E6559">
        <w:t>ий</w:t>
      </w:r>
      <w:r w:rsidRPr="008F4794">
        <w:t xml:space="preserve"> район</w:t>
      </w:r>
      <w:r w:rsidR="000E6559">
        <w:t>»</w:t>
      </w:r>
      <w:r w:rsidRPr="008F4794">
        <w:t xml:space="preserve"> на 201</w:t>
      </w:r>
      <w:r w:rsidR="000E6559">
        <w:t>9</w:t>
      </w:r>
      <w:r w:rsidRPr="008F4794">
        <w:t xml:space="preserve"> год предлагается утвер</w:t>
      </w:r>
      <w:r w:rsidR="00C156AE" w:rsidRPr="008F4794">
        <w:t>дить в  сумме 2</w:t>
      </w:r>
      <w:r w:rsidR="007943D0">
        <w:t>19</w:t>
      </w:r>
      <w:r w:rsidR="003B728E">
        <w:t>6944</w:t>
      </w:r>
      <w:r w:rsidR="007943D0">
        <w:t>01</w:t>
      </w:r>
      <w:r w:rsidRPr="008F4794">
        <w:t>,</w:t>
      </w:r>
      <w:r w:rsidR="007943D0">
        <w:t>58</w:t>
      </w:r>
      <w:r w:rsidRPr="008F4794">
        <w:t xml:space="preserve"> рубле</w:t>
      </w:r>
      <w:r w:rsidR="00E72636">
        <w:t xml:space="preserve">й,  увеличение   по доходам на </w:t>
      </w:r>
      <w:r w:rsidR="003B728E">
        <w:t>680</w:t>
      </w:r>
      <w:r w:rsidR="007943D0">
        <w:t>43</w:t>
      </w:r>
      <w:r w:rsidR="003B728E">
        <w:t>00</w:t>
      </w:r>
      <w:r w:rsidRPr="008F4794">
        <w:t>,</w:t>
      </w:r>
      <w:r w:rsidR="003B728E">
        <w:t>00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 w:rsidR="007943D0">
        <w:t>3</w:t>
      </w:r>
      <w:r w:rsidRPr="008F4794">
        <w:t>,</w:t>
      </w:r>
      <w:r w:rsidR="007943D0">
        <w:t>1</w:t>
      </w:r>
      <w:r w:rsidR="003B728E">
        <w:t>4</w:t>
      </w:r>
      <w:r w:rsidRPr="008F4794">
        <w:t xml:space="preserve"> % и по расходам на </w:t>
      </w:r>
      <w:r w:rsidR="007943D0">
        <w:t>6</w:t>
      </w:r>
      <w:r w:rsidR="003B728E">
        <w:t>80</w:t>
      </w:r>
      <w:r w:rsidR="007943D0">
        <w:t>43</w:t>
      </w:r>
      <w:r w:rsidR="003B728E">
        <w:t>00</w:t>
      </w:r>
      <w:r w:rsidRPr="008F4794">
        <w:t>,</w:t>
      </w:r>
      <w:r w:rsidR="003B728E">
        <w:t>00</w:t>
      </w:r>
      <w:r w:rsidRPr="008F4794">
        <w:t xml:space="preserve"> рублей или на </w:t>
      </w:r>
      <w:r w:rsidR="00BE05F4">
        <w:t>3</w:t>
      </w:r>
      <w:r w:rsidRPr="008F4794">
        <w:t>,</w:t>
      </w:r>
      <w:r w:rsidR="003B728E">
        <w:t>10</w:t>
      </w:r>
      <w:r w:rsidRPr="008F4794">
        <w:t>%</w:t>
      </w:r>
      <w:r w:rsidR="00C156AE" w:rsidRPr="008F4794">
        <w:t xml:space="preserve"> к утвержденному бюджету на 201</w:t>
      </w:r>
      <w:r w:rsidR="00584CC6">
        <w:t>9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</w:t>
      </w:r>
      <w:r w:rsidR="00C156AE" w:rsidRPr="008F4794">
        <w:t>2</w:t>
      </w:r>
      <w:r w:rsidR="00584CC6">
        <w:t>76</w:t>
      </w:r>
      <w:r w:rsidR="00C156AE" w:rsidRPr="008F4794">
        <w:t>8</w:t>
      </w:r>
      <w:r w:rsidR="00584CC6">
        <w:t>245</w:t>
      </w:r>
      <w:r w:rsidRPr="008F4794">
        <w:t>,</w:t>
      </w:r>
      <w:r w:rsidR="00584CC6">
        <w:t>72</w:t>
      </w:r>
      <w:r w:rsidRPr="008F4794">
        <w:t xml:space="preserve"> рублей,  составляет  1,</w:t>
      </w:r>
      <w:r w:rsidR="003B728E">
        <w:t>26</w:t>
      </w:r>
      <w:r w:rsidRPr="008F4794">
        <w:t xml:space="preserve"> % к уточненному бюджету по расходам (</w:t>
      </w:r>
      <w:r w:rsidR="00C156AE" w:rsidRPr="008F4794">
        <w:t>2</w:t>
      </w:r>
      <w:r w:rsidR="00BE05F4">
        <w:t>19</w:t>
      </w:r>
      <w:r w:rsidR="003B728E">
        <w:t>6944</w:t>
      </w:r>
      <w:r w:rsidR="00BE05F4">
        <w:t>01</w:t>
      </w:r>
      <w:r w:rsidRPr="008F4794">
        <w:t>,</w:t>
      </w:r>
      <w:r w:rsidR="00BE05F4">
        <w:t>58</w:t>
      </w:r>
      <w:r w:rsidRPr="008F4794">
        <w:t xml:space="preserve">  рублей). </w:t>
      </w:r>
    </w:p>
    <w:p w:rsidR="00DE652E" w:rsidRDefault="00DE652E" w:rsidP="00DE652E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B116AA" w:rsidRDefault="00B116AA" w:rsidP="00DE652E">
      <w:pPr>
        <w:pStyle w:val="a3"/>
        <w:rPr>
          <w:sz w:val="24"/>
        </w:rPr>
      </w:pPr>
      <w:r>
        <w:rPr>
          <w:sz w:val="24"/>
        </w:rPr>
        <w:t xml:space="preserve">Необходимость внесения изменений в доходную часть бюджета района связано с </w:t>
      </w:r>
      <w:r w:rsidR="003B728E">
        <w:rPr>
          <w:sz w:val="24"/>
        </w:rPr>
        <w:t>получением дополнительных</w:t>
      </w:r>
      <w:r>
        <w:rPr>
          <w:sz w:val="24"/>
        </w:rPr>
        <w:t xml:space="preserve"> доходов</w:t>
      </w:r>
      <w:r w:rsidR="00584CC6">
        <w:rPr>
          <w:sz w:val="24"/>
        </w:rPr>
        <w:t xml:space="preserve"> </w:t>
      </w:r>
      <w:r w:rsidR="003B728E">
        <w:rPr>
          <w:sz w:val="24"/>
        </w:rPr>
        <w:t xml:space="preserve">бюджета </w:t>
      </w:r>
      <w:r w:rsidR="00BE05F4">
        <w:rPr>
          <w:sz w:val="24"/>
        </w:rPr>
        <w:t>на 2019 год</w:t>
      </w:r>
      <w:r w:rsidR="003B728E">
        <w:rPr>
          <w:sz w:val="24"/>
        </w:rPr>
        <w:t xml:space="preserve"> от продажи муниципального имущества и земельных участков налоговые и неналоговые доходы бюджета увеличатся  на сумму 6</w:t>
      </w:r>
      <w:r w:rsidR="00BE05F4">
        <w:rPr>
          <w:sz w:val="24"/>
        </w:rPr>
        <w:t>60</w:t>
      </w:r>
      <w:r w:rsidR="003B728E">
        <w:rPr>
          <w:sz w:val="24"/>
        </w:rPr>
        <w:t>00</w:t>
      </w:r>
      <w:r w:rsidR="00BE05F4">
        <w:rPr>
          <w:sz w:val="24"/>
        </w:rPr>
        <w:t>0</w:t>
      </w:r>
      <w:r w:rsidR="005A3EB4">
        <w:rPr>
          <w:sz w:val="24"/>
        </w:rPr>
        <w:t>,</w:t>
      </w:r>
      <w:r w:rsidR="00BE05F4">
        <w:rPr>
          <w:sz w:val="24"/>
        </w:rPr>
        <w:t>00 рублей</w:t>
      </w:r>
      <w:r w:rsidR="005A3EB4">
        <w:rPr>
          <w:sz w:val="24"/>
        </w:rPr>
        <w:t xml:space="preserve"> в том числе:</w:t>
      </w:r>
    </w:p>
    <w:tbl>
      <w:tblPr>
        <w:tblStyle w:val="a8"/>
        <w:tblW w:w="0" w:type="auto"/>
        <w:tblLook w:val="04A0"/>
      </w:tblPr>
      <w:tblGrid>
        <w:gridCol w:w="6690"/>
        <w:gridCol w:w="1763"/>
      </w:tblGrid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Наименование доходов</w:t>
            </w:r>
          </w:p>
        </w:tc>
        <w:tc>
          <w:tcPr>
            <w:tcW w:w="1763" w:type="dxa"/>
          </w:tcPr>
          <w:p w:rsidR="00B1680E" w:rsidRDefault="00B1680E" w:rsidP="000461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2019 год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E05F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>
              <w:rPr>
                <w:sz w:val="24"/>
              </w:rPr>
              <w:lastRenderedPageBreak/>
              <w:t xml:space="preserve">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63" w:type="dxa"/>
          </w:tcPr>
          <w:p w:rsidR="00B1680E" w:rsidRDefault="00B1680E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+13</w:t>
            </w:r>
            <w:r w:rsidR="00203A0C">
              <w:rPr>
                <w:sz w:val="24"/>
              </w:rPr>
              <w:t>54</w:t>
            </w:r>
            <w:r>
              <w:rPr>
                <w:sz w:val="24"/>
              </w:rPr>
              <w:t>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763" w:type="dxa"/>
          </w:tcPr>
          <w:p w:rsidR="00B1680E" w:rsidRDefault="00203A0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+906</w:t>
            </w:r>
            <w:r w:rsidR="00B1680E">
              <w:rPr>
                <w:sz w:val="24"/>
              </w:rPr>
              <w:t>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3" w:type="dxa"/>
          </w:tcPr>
          <w:p w:rsidR="00B1680E" w:rsidRDefault="00203A0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+4340</w:t>
            </w:r>
            <w:r w:rsidR="00B1680E">
              <w:rPr>
                <w:sz w:val="24"/>
              </w:rPr>
              <w:t>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3" w:type="dxa"/>
          </w:tcPr>
          <w:p w:rsidR="00B1680E" w:rsidRDefault="00203A0C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B1680E">
              <w:rPr>
                <w:sz w:val="24"/>
              </w:rPr>
              <w:t>6</w:t>
            </w:r>
            <w:r>
              <w:rPr>
                <w:sz w:val="24"/>
              </w:rPr>
              <w:t>60</w:t>
            </w:r>
            <w:r w:rsidR="00B1680E">
              <w:rPr>
                <w:sz w:val="24"/>
              </w:rPr>
              <w:t>00,00</w:t>
            </w:r>
          </w:p>
        </w:tc>
      </w:tr>
    </w:tbl>
    <w:p w:rsidR="00656B04" w:rsidRDefault="00532E81" w:rsidP="00DE652E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поступления увеличатся в 201</w:t>
      </w:r>
      <w:r w:rsidR="008A31B6">
        <w:rPr>
          <w:sz w:val="24"/>
        </w:rPr>
        <w:t>9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2D1645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532E81" w:rsidRDefault="002D1645" w:rsidP="008A31B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A31B6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532E81" w:rsidTr="00C50F1B">
        <w:tc>
          <w:tcPr>
            <w:tcW w:w="6250" w:type="dxa"/>
          </w:tcPr>
          <w:p w:rsidR="00532E81" w:rsidRDefault="00203A0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Дотации </w:t>
            </w:r>
            <w:r w:rsidR="008A31B6">
              <w:rPr>
                <w:sz w:val="24"/>
              </w:rPr>
              <w:t xml:space="preserve">бюджетам  </w:t>
            </w:r>
            <w:r w:rsidR="00B1680E">
              <w:rPr>
                <w:sz w:val="24"/>
              </w:rPr>
              <w:t xml:space="preserve">на поддержку </w:t>
            </w:r>
            <w:r>
              <w:rPr>
                <w:sz w:val="24"/>
              </w:rPr>
              <w:t>мер по обеспечению сбалансированности бюджетов</w:t>
            </w:r>
          </w:p>
        </w:tc>
        <w:tc>
          <w:tcPr>
            <w:tcW w:w="1891" w:type="dxa"/>
          </w:tcPr>
          <w:p w:rsidR="00532E81" w:rsidRDefault="00832A82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2D1645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B1680E">
              <w:rPr>
                <w:sz w:val="24"/>
              </w:rPr>
              <w:t>6</w:t>
            </w:r>
            <w:r w:rsidR="00203A0C">
              <w:rPr>
                <w:sz w:val="24"/>
              </w:rPr>
              <w:t>500000</w:t>
            </w:r>
            <w:r>
              <w:rPr>
                <w:sz w:val="24"/>
              </w:rPr>
              <w:t>,00</w:t>
            </w:r>
            <w:r w:rsidR="00B1680E">
              <w:rPr>
                <w:sz w:val="24"/>
              </w:rPr>
              <w:t xml:space="preserve"> </w:t>
            </w:r>
          </w:p>
        </w:tc>
      </w:tr>
      <w:tr w:rsidR="00532E81" w:rsidTr="00C50F1B">
        <w:tc>
          <w:tcPr>
            <w:tcW w:w="6250" w:type="dxa"/>
          </w:tcPr>
          <w:p w:rsidR="00532E81" w:rsidRDefault="002D1645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203A0C">
              <w:rPr>
                <w:sz w:val="24"/>
              </w:rPr>
              <w:t>венц</w:t>
            </w:r>
            <w:r w:rsidR="00B1680E">
              <w:rPr>
                <w:sz w:val="24"/>
              </w:rPr>
              <w:t xml:space="preserve">ии </w:t>
            </w:r>
            <w:r w:rsidR="00C50F1B">
              <w:rPr>
                <w:sz w:val="24"/>
              </w:rPr>
              <w:t xml:space="preserve">на </w:t>
            </w:r>
            <w:r w:rsidR="00203A0C">
              <w:rPr>
                <w:sz w:val="24"/>
              </w:rPr>
              <w:t>о</w:t>
            </w:r>
            <w:r w:rsidR="00B1680E">
              <w:rPr>
                <w:sz w:val="24"/>
              </w:rPr>
              <w:t>р</w:t>
            </w:r>
            <w:r w:rsidR="00203A0C">
              <w:rPr>
                <w:sz w:val="24"/>
              </w:rPr>
              <w:t>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приемным родителям</w:t>
            </w:r>
          </w:p>
        </w:tc>
        <w:tc>
          <w:tcPr>
            <w:tcW w:w="1891" w:type="dxa"/>
          </w:tcPr>
          <w:p w:rsidR="00532E81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32E81" w:rsidRDefault="00203A0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-</w:t>
            </w:r>
            <w:r w:rsidR="00DF7B0D">
              <w:rPr>
                <w:sz w:val="24"/>
              </w:rPr>
              <w:t>3</w:t>
            </w:r>
            <w:r>
              <w:rPr>
                <w:sz w:val="24"/>
              </w:rPr>
              <w:t>55700</w:t>
            </w:r>
            <w:r w:rsidR="002D1645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532E81" w:rsidRDefault="00532E81" w:rsidP="00640C36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532E81" w:rsidRDefault="00203A0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+6</w:t>
            </w:r>
            <w:r w:rsidR="00C50F1B">
              <w:rPr>
                <w:sz w:val="24"/>
              </w:rPr>
              <w:t>1</w:t>
            </w:r>
            <w:r>
              <w:rPr>
                <w:sz w:val="24"/>
              </w:rPr>
              <w:t>44</w:t>
            </w:r>
            <w:r w:rsidR="00DF7B0D">
              <w:rPr>
                <w:sz w:val="24"/>
              </w:rPr>
              <w:t>3</w:t>
            </w:r>
            <w:r>
              <w:rPr>
                <w:sz w:val="24"/>
              </w:rPr>
              <w:t>00</w:t>
            </w:r>
            <w:r w:rsidR="00CA3161">
              <w:rPr>
                <w:sz w:val="24"/>
              </w:rPr>
              <w:t>,</w:t>
            </w:r>
            <w:r w:rsidR="00292D58">
              <w:rPr>
                <w:sz w:val="24"/>
              </w:rPr>
              <w:t>0</w:t>
            </w:r>
            <w:r w:rsidR="00C50F1B">
              <w:rPr>
                <w:sz w:val="24"/>
              </w:rPr>
              <w:t>0</w:t>
            </w:r>
          </w:p>
        </w:tc>
      </w:tr>
    </w:tbl>
    <w:p w:rsidR="0085609B" w:rsidRDefault="0085609B" w:rsidP="00B84301">
      <w:pPr>
        <w:pStyle w:val="a3"/>
        <w:rPr>
          <w:b/>
          <w:sz w:val="24"/>
        </w:rPr>
      </w:pPr>
      <w:r>
        <w:rPr>
          <w:b/>
          <w:sz w:val="24"/>
        </w:rPr>
        <w:t>Корректировка расходной части бюджета муниципального образования «Красногорский район»</w:t>
      </w:r>
    </w:p>
    <w:p w:rsidR="0085609B" w:rsidRPr="0085609B" w:rsidRDefault="0085609B" w:rsidP="00B84301">
      <w:pPr>
        <w:pStyle w:val="a3"/>
        <w:rPr>
          <w:sz w:val="24"/>
        </w:rPr>
      </w:pPr>
      <w:r w:rsidRPr="0085609B">
        <w:rPr>
          <w:sz w:val="24"/>
        </w:rPr>
        <w:t xml:space="preserve">     Расходы </w:t>
      </w:r>
      <w:r w:rsidR="00FE1854">
        <w:rPr>
          <w:sz w:val="24"/>
        </w:rPr>
        <w:t>увеличатся в 2019 году на сумму 6</w:t>
      </w:r>
      <w:r w:rsidR="00203A0C">
        <w:rPr>
          <w:sz w:val="24"/>
        </w:rPr>
        <w:t>80</w:t>
      </w:r>
      <w:r w:rsidR="00FE1854">
        <w:rPr>
          <w:sz w:val="24"/>
        </w:rPr>
        <w:t>43</w:t>
      </w:r>
      <w:r w:rsidR="00203A0C">
        <w:rPr>
          <w:sz w:val="24"/>
        </w:rPr>
        <w:t>00</w:t>
      </w:r>
      <w:r w:rsidR="00FE1854">
        <w:rPr>
          <w:sz w:val="24"/>
        </w:rPr>
        <w:t>,</w:t>
      </w:r>
      <w:r w:rsidR="00203A0C">
        <w:rPr>
          <w:sz w:val="24"/>
        </w:rPr>
        <w:t>00</w:t>
      </w:r>
      <w:r w:rsidR="00FE1854">
        <w:rPr>
          <w:sz w:val="24"/>
        </w:rPr>
        <w:t xml:space="preserve"> рублей (за счет увеличения налоговых и</w:t>
      </w:r>
      <w:r w:rsidR="00203A0C">
        <w:rPr>
          <w:sz w:val="24"/>
        </w:rPr>
        <w:t xml:space="preserve"> неналоговых доходов в сумме </w:t>
      </w:r>
      <w:r w:rsidR="00FE1854">
        <w:rPr>
          <w:sz w:val="24"/>
        </w:rPr>
        <w:t>6</w:t>
      </w:r>
      <w:r w:rsidR="00203A0C">
        <w:rPr>
          <w:sz w:val="24"/>
        </w:rPr>
        <w:t>600</w:t>
      </w:r>
      <w:r w:rsidR="00FE1854">
        <w:rPr>
          <w:sz w:val="24"/>
        </w:rPr>
        <w:t>00,00 рублей и безвозмездных поступлени</w:t>
      </w:r>
      <w:r w:rsidR="009D71DD">
        <w:rPr>
          <w:sz w:val="24"/>
        </w:rPr>
        <w:t>й на сумму 6</w:t>
      </w:r>
      <w:r w:rsidR="00FE1854">
        <w:rPr>
          <w:sz w:val="24"/>
        </w:rPr>
        <w:t>1</w:t>
      </w:r>
      <w:r w:rsidR="009D71DD">
        <w:rPr>
          <w:sz w:val="24"/>
        </w:rPr>
        <w:t>44</w:t>
      </w:r>
      <w:r w:rsidR="00FE1854">
        <w:rPr>
          <w:sz w:val="24"/>
        </w:rPr>
        <w:t>3</w:t>
      </w:r>
      <w:r w:rsidR="009D71DD">
        <w:rPr>
          <w:sz w:val="24"/>
        </w:rPr>
        <w:t>00,00</w:t>
      </w:r>
      <w:r w:rsidR="00FE1854">
        <w:rPr>
          <w:sz w:val="24"/>
        </w:rPr>
        <w:t xml:space="preserve"> рублей и составят 21</w:t>
      </w:r>
      <w:r w:rsidR="009D71DD">
        <w:rPr>
          <w:sz w:val="24"/>
        </w:rPr>
        <w:t>9694401</w:t>
      </w:r>
      <w:r w:rsidR="00FE1854">
        <w:rPr>
          <w:sz w:val="24"/>
        </w:rPr>
        <w:t>,</w:t>
      </w:r>
      <w:r w:rsidR="009D71DD">
        <w:rPr>
          <w:sz w:val="24"/>
        </w:rPr>
        <w:t>5</w:t>
      </w:r>
      <w:r w:rsidR="00FE1854">
        <w:rPr>
          <w:sz w:val="24"/>
        </w:rPr>
        <w:t>8 рублей.</w:t>
      </w:r>
    </w:p>
    <w:p w:rsidR="0041123A" w:rsidRPr="00F904D3" w:rsidRDefault="00FE1854" w:rsidP="00B84301">
      <w:pPr>
        <w:pStyle w:val="a3"/>
        <w:rPr>
          <w:b/>
          <w:sz w:val="24"/>
        </w:rPr>
      </w:pPr>
      <w:r>
        <w:rPr>
          <w:sz w:val="24"/>
        </w:rPr>
        <w:t>Бюджетные ассигнования увеличенные за счет</w:t>
      </w:r>
      <w:r w:rsidR="009D71DD">
        <w:rPr>
          <w:sz w:val="24"/>
        </w:rPr>
        <w:t xml:space="preserve"> дотации бюджетам на поддержку мер по обеспечению сбалансированности в сумме 6500000,00 рублей и</w:t>
      </w:r>
      <w:r>
        <w:rPr>
          <w:sz w:val="24"/>
        </w:rPr>
        <w:t xml:space="preserve"> налоговых и неналоговых доходов в сумме </w:t>
      </w:r>
      <w:r w:rsidR="0041123A">
        <w:rPr>
          <w:sz w:val="24"/>
        </w:rPr>
        <w:t xml:space="preserve"> в сумме </w:t>
      </w:r>
      <w:r>
        <w:rPr>
          <w:sz w:val="24"/>
        </w:rPr>
        <w:t>6</w:t>
      </w:r>
      <w:r w:rsidR="009D71DD">
        <w:rPr>
          <w:sz w:val="24"/>
        </w:rPr>
        <w:t>600</w:t>
      </w:r>
      <w:r w:rsidR="0041123A">
        <w:rPr>
          <w:sz w:val="24"/>
        </w:rPr>
        <w:t>00,00 рублей</w:t>
      </w:r>
      <w:r>
        <w:rPr>
          <w:sz w:val="24"/>
        </w:rPr>
        <w:t xml:space="preserve"> будут направлены</w:t>
      </w:r>
      <w:r w:rsidR="0041123A">
        <w:rPr>
          <w:sz w:val="24"/>
        </w:rPr>
        <w:t>;</w:t>
      </w:r>
    </w:p>
    <w:p w:rsidR="006B2AEC" w:rsidRDefault="006B2AEC" w:rsidP="00DE652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 w:rsidR="0041123A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FE1854">
        <w:rPr>
          <w:b/>
          <w:sz w:val="24"/>
        </w:rPr>
        <w:t>Администрация района</w:t>
      </w:r>
      <w:r w:rsidRPr="006B2AEC">
        <w:rPr>
          <w:b/>
          <w:sz w:val="24"/>
        </w:rPr>
        <w:t xml:space="preserve"> -</w:t>
      </w:r>
      <w:r w:rsidR="009D71DD">
        <w:rPr>
          <w:b/>
          <w:sz w:val="24"/>
        </w:rPr>
        <w:t>3</w:t>
      </w:r>
      <w:r w:rsidR="00FE1854">
        <w:rPr>
          <w:b/>
          <w:sz w:val="24"/>
        </w:rPr>
        <w:t>9</w:t>
      </w:r>
      <w:r w:rsidR="009D71DD">
        <w:rPr>
          <w:b/>
          <w:sz w:val="24"/>
        </w:rPr>
        <w:t>590</w:t>
      </w:r>
      <w:r w:rsidR="00FE1854">
        <w:rPr>
          <w:b/>
          <w:sz w:val="24"/>
        </w:rPr>
        <w:t>00</w:t>
      </w:r>
      <w:r w:rsidRPr="006B2AEC">
        <w:rPr>
          <w:b/>
          <w:sz w:val="24"/>
        </w:rPr>
        <w:t>,</w:t>
      </w:r>
      <w:r w:rsidR="0041123A">
        <w:rPr>
          <w:b/>
          <w:sz w:val="24"/>
        </w:rPr>
        <w:t>00</w:t>
      </w:r>
      <w:r w:rsidRPr="006B2AEC">
        <w:rPr>
          <w:b/>
          <w:sz w:val="24"/>
        </w:rPr>
        <w:t xml:space="preserve"> рублей:</w:t>
      </w:r>
    </w:p>
    <w:p w:rsidR="009D71DD" w:rsidRPr="009D71DD" w:rsidRDefault="009D71DD" w:rsidP="00DE652E">
      <w:pPr>
        <w:pStyle w:val="a3"/>
        <w:jc w:val="left"/>
        <w:rPr>
          <w:sz w:val="24"/>
        </w:rPr>
      </w:pPr>
      <w:r w:rsidRPr="009D71DD">
        <w:rPr>
          <w:sz w:val="24"/>
        </w:rPr>
        <w:t>Увеличение расходов на заработную плату с начислениями по Администрации района в сумме 538000,00 рублей</w:t>
      </w:r>
      <w:r>
        <w:rPr>
          <w:sz w:val="24"/>
        </w:rPr>
        <w:t>.</w:t>
      </w:r>
      <w:r>
        <w:rPr>
          <w:sz w:val="24"/>
        </w:rPr>
        <w:br/>
        <w:t>Увеличение расходов на заработную плату с начислениями в сумме 70000,00 рублей по ЕДДС.</w:t>
      </w:r>
    </w:p>
    <w:p w:rsidR="002116AD" w:rsidRDefault="00CF3E89" w:rsidP="00BA3136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Увеличение </w:t>
      </w:r>
      <w:r w:rsidR="00FE1854">
        <w:rPr>
          <w:sz w:val="24"/>
        </w:rPr>
        <w:t xml:space="preserve">средств на оплату </w:t>
      </w:r>
      <w:r w:rsidR="009D71DD">
        <w:rPr>
          <w:sz w:val="24"/>
        </w:rPr>
        <w:t xml:space="preserve"> коммунальных услуг в сумме 500000,00 рублей, на оплату </w:t>
      </w:r>
      <w:r w:rsidR="00FE1854">
        <w:rPr>
          <w:sz w:val="24"/>
        </w:rPr>
        <w:t xml:space="preserve">ГСМ </w:t>
      </w:r>
      <w:r w:rsidR="00B75775">
        <w:rPr>
          <w:sz w:val="24"/>
        </w:rPr>
        <w:t>в сумме</w:t>
      </w:r>
      <w:r>
        <w:rPr>
          <w:sz w:val="24"/>
        </w:rPr>
        <w:t xml:space="preserve"> </w:t>
      </w:r>
      <w:r w:rsidR="00FE1854">
        <w:rPr>
          <w:sz w:val="24"/>
        </w:rPr>
        <w:t>3</w:t>
      </w:r>
      <w:r w:rsidR="009D71DD">
        <w:rPr>
          <w:sz w:val="24"/>
        </w:rPr>
        <w:t>75000</w:t>
      </w:r>
      <w:r w:rsidR="00B75775">
        <w:rPr>
          <w:sz w:val="24"/>
        </w:rPr>
        <w:t>,</w:t>
      </w:r>
      <w:r w:rsidR="0041123A">
        <w:rPr>
          <w:sz w:val="24"/>
        </w:rPr>
        <w:t>00</w:t>
      </w:r>
      <w:r w:rsidR="00B75775">
        <w:rPr>
          <w:sz w:val="24"/>
        </w:rPr>
        <w:t xml:space="preserve"> рублей</w:t>
      </w:r>
      <w:r w:rsidR="009D71DD">
        <w:rPr>
          <w:sz w:val="24"/>
        </w:rPr>
        <w:t>, на оплату ремонта автомашин в сумме 19600,00 рублей, обслуживание пожарной сигнализации в сумме 20400,00 рублей, на замену узла учета теплоэнергии в сумме 10000,00 рублей</w:t>
      </w:r>
      <w:r w:rsidR="008B1F19">
        <w:rPr>
          <w:sz w:val="24"/>
        </w:rPr>
        <w:t>.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</w:t>
      </w:r>
      <w:r w:rsidR="008B1F19">
        <w:rPr>
          <w:sz w:val="24"/>
        </w:rPr>
        <w:t>бюджетных ассигнований по ЕДДС на оплату услуг связи по системе 112 в сумме 140000,00 рублей.</w:t>
      </w:r>
    </w:p>
    <w:p w:rsidR="008B1F19" w:rsidRDefault="008B1F19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ремонт водопроводной сети на сумму 126000,00 рублей.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на </w:t>
      </w:r>
      <w:r w:rsidR="008B1F19">
        <w:rPr>
          <w:sz w:val="24"/>
        </w:rPr>
        <w:t>ремонт полов в музыкальной школе</w:t>
      </w:r>
      <w:r>
        <w:rPr>
          <w:sz w:val="24"/>
        </w:rPr>
        <w:t xml:space="preserve"> в сумме</w:t>
      </w:r>
      <w:r w:rsidR="00603D61">
        <w:rPr>
          <w:sz w:val="24"/>
        </w:rPr>
        <w:t xml:space="preserve"> </w:t>
      </w:r>
      <w:r w:rsidR="008B1F19">
        <w:rPr>
          <w:sz w:val="24"/>
        </w:rPr>
        <w:t>60</w:t>
      </w:r>
      <w:r w:rsidR="00603D61">
        <w:rPr>
          <w:sz w:val="24"/>
        </w:rPr>
        <w:t>000,00 рублей</w:t>
      </w:r>
      <w:r w:rsidR="008B1F19">
        <w:rPr>
          <w:sz w:val="24"/>
        </w:rPr>
        <w:t>.</w:t>
      </w:r>
    </w:p>
    <w:p w:rsidR="00603D61" w:rsidRDefault="00603D61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</w:t>
      </w:r>
      <w:r w:rsidR="008B1F19">
        <w:rPr>
          <w:sz w:val="24"/>
        </w:rPr>
        <w:t xml:space="preserve">для ФОКа на оплату медосмотра сотрудников в сумме 20000,00 рублей и подписку </w:t>
      </w:r>
      <w:r>
        <w:rPr>
          <w:sz w:val="24"/>
        </w:rPr>
        <w:t xml:space="preserve"> в сумме </w:t>
      </w:r>
      <w:r w:rsidR="008B1F19">
        <w:rPr>
          <w:sz w:val="24"/>
        </w:rPr>
        <w:t>300</w:t>
      </w:r>
      <w:r>
        <w:rPr>
          <w:sz w:val="24"/>
        </w:rPr>
        <w:t>0,00 рублей.</w:t>
      </w:r>
    </w:p>
    <w:p w:rsidR="008B1F19" w:rsidRDefault="008B1F19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для дома культуры на оплату коммунальных услуг в сумме 465000,00 рублей, обслуживание пожарной сигнализации в сумме 45000,00 рублей, обучение по энергоустановкам в сумме 10000,00 рублей и под</w:t>
      </w:r>
      <w:r w:rsidR="00D255D8">
        <w:rPr>
          <w:sz w:val="24"/>
        </w:rPr>
        <w:t>п</w:t>
      </w:r>
      <w:r>
        <w:rPr>
          <w:sz w:val="24"/>
        </w:rPr>
        <w:t>иска в сумме 5000,00 рублей.</w:t>
      </w:r>
    </w:p>
    <w:p w:rsidR="008B1F19" w:rsidRDefault="008B1F19" w:rsidP="00BA3136">
      <w:pPr>
        <w:pStyle w:val="a3"/>
        <w:jc w:val="left"/>
        <w:rPr>
          <w:sz w:val="24"/>
        </w:rPr>
      </w:pPr>
      <w:r>
        <w:rPr>
          <w:sz w:val="24"/>
        </w:rPr>
        <w:t>Уточнение средств для МФЦ- приобретение телевизора электронной очереди в зал</w:t>
      </w:r>
      <w:r w:rsidR="00D255D8">
        <w:rPr>
          <w:sz w:val="24"/>
        </w:rPr>
        <w:t xml:space="preserve"> ожидания в сумме 20000,00 рублей, заправка катриджей в сумме 12000,00 рублей и ремонт крыльца в сумме 20000,00 рублей.</w:t>
      </w:r>
    </w:p>
    <w:p w:rsidR="00D255D8" w:rsidRDefault="00D255D8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капитальный ремонт водонапорной башни с.Перелазы в сумме 840000,00 рублей.</w:t>
      </w:r>
    </w:p>
    <w:p w:rsidR="00D255D8" w:rsidRDefault="00D255D8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изготовление проектно-сметной документации на строительство и реконструкцию водонапорных сетей и скважин в сумме 563000,00 рублей.</w:t>
      </w:r>
    </w:p>
    <w:p w:rsidR="00D255D8" w:rsidRDefault="00D255D8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охрану полигона ТБО в сумме 97000,00 рублей.</w:t>
      </w:r>
    </w:p>
    <w:p w:rsidR="00D255D8" w:rsidRDefault="00D255D8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D255D8">
        <w:rPr>
          <w:b/>
          <w:sz w:val="24"/>
        </w:rPr>
        <w:t>Красногорский районный отдел образования -2200000,00 рублей:</w:t>
      </w:r>
    </w:p>
    <w:p w:rsidR="00D255D8" w:rsidRDefault="00D255D8" w:rsidP="00BA3136">
      <w:pPr>
        <w:pStyle w:val="a3"/>
        <w:jc w:val="left"/>
        <w:rPr>
          <w:sz w:val="24"/>
        </w:rPr>
      </w:pPr>
      <w:r w:rsidRPr="00D255D8">
        <w:rPr>
          <w:sz w:val="24"/>
        </w:rPr>
        <w:t>Увеличение денежных средств в детских садах на оплату коммунальных услуг в сумме 500000,00 рублей</w:t>
      </w:r>
      <w:r>
        <w:rPr>
          <w:sz w:val="24"/>
        </w:rPr>
        <w:t>, на монтаж тревожной кнопки в сумме 210000,00 рублей, приобретение строительных материалов в сумме 20000,00 рублей.</w:t>
      </w:r>
    </w:p>
    <w:p w:rsidR="00D255D8" w:rsidRDefault="00D255D8" w:rsidP="00BA3136">
      <w:pPr>
        <w:pStyle w:val="a3"/>
        <w:jc w:val="left"/>
        <w:rPr>
          <w:sz w:val="24"/>
        </w:rPr>
      </w:pPr>
      <w:r>
        <w:rPr>
          <w:sz w:val="24"/>
        </w:rPr>
        <w:t>В общеобразовательных учреждениях увеличение средств на оплату коммунальных услуг</w:t>
      </w:r>
      <w:r w:rsidR="004D2A42">
        <w:rPr>
          <w:sz w:val="24"/>
        </w:rPr>
        <w:t xml:space="preserve"> в сумме 200000,00 рублей, на монтаж тревожной кнопки в сумме 400000,00 рублей, приобретение учебников в сумме 400000,00 рублейи строительных материалов в сумме 254200,00 рублей.</w:t>
      </w:r>
    </w:p>
    <w:p w:rsidR="004D2A42" w:rsidRDefault="004D2A42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расходов на заработную плату с начислениями по Дому Детского творчества в сумме 15000,00 рублей.</w:t>
      </w:r>
    </w:p>
    <w:p w:rsidR="004D2A42" w:rsidRDefault="004D2A42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расходов на оплату труда с начислениями по прочим учреждениям и аппарату РОО в сумме 200800,00 рублей.</w:t>
      </w:r>
    </w:p>
    <w:p w:rsidR="004D2A42" w:rsidRDefault="004D2A42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</w:t>
      </w:r>
      <w:r w:rsidRPr="004D2A42">
        <w:rPr>
          <w:b/>
          <w:sz w:val="24"/>
        </w:rPr>
        <w:t>Комитет по муниципальным, имущественным и природным ресурсам Администрации Красногорского района Брянской области -500000,00 рублей:</w:t>
      </w:r>
    </w:p>
    <w:p w:rsidR="004D2A42" w:rsidRDefault="004D2A42" w:rsidP="00BA3136">
      <w:pPr>
        <w:pStyle w:val="a3"/>
        <w:jc w:val="left"/>
        <w:rPr>
          <w:sz w:val="24"/>
        </w:rPr>
      </w:pPr>
      <w:r w:rsidRPr="004D2A42">
        <w:rPr>
          <w:sz w:val="24"/>
        </w:rPr>
        <w:t>Уве</w:t>
      </w:r>
      <w:r>
        <w:rPr>
          <w:sz w:val="24"/>
        </w:rPr>
        <w:t>личение бюджетных ассигнований на оплату оценки имущества в сумме 500000,00 рублей.</w:t>
      </w:r>
    </w:p>
    <w:p w:rsidR="004D2A42" w:rsidRDefault="004D2A42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Pr="004D2A42">
        <w:rPr>
          <w:b/>
          <w:sz w:val="24"/>
        </w:rPr>
        <w:t>Финансовый отдел администрации Красногорского района -411402,00 рублей:</w:t>
      </w:r>
    </w:p>
    <w:p w:rsidR="004D2A42" w:rsidRDefault="004D2A42" w:rsidP="00BA3136">
      <w:pPr>
        <w:pStyle w:val="a3"/>
        <w:jc w:val="left"/>
        <w:rPr>
          <w:sz w:val="24"/>
        </w:rPr>
      </w:pPr>
      <w:r w:rsidRPr="004D2A42">
        <w:rPr>
          <w:sz w:val="24"/>
        </w:rPr>
        <w:t>Н</w:t>
      </w:r>
      <w:r>
        <w:rPr>
          <w:sz w:val="24"/>
        </w:rPr>
        <w:t>а поддержку мер по обеспечению сбалансированности бюджетам поселений в сумме 270000,00 рублей</w:t>
      </w:r>
      <w:r w:rsidR="00F904D3">
        <w:rPr>
          <w:sz w:val="24"/>
        </w:rPr>
        <w:t xml:space="preserve">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расходов.</w:t>
      </w:r>
    </w:p>
    <w:p w:rsidR="00F904D3" w:rsidRDefault="00F904D3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обеспечение выплаты заработной платы с начислениями в сумме 121402,00 рублей, увеличение средств на приобретение прав на антивирусник в сумме 20000,00 рублей.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Контрольно-счетная палата Красногорского района-39695,00 рублей:</w:t>
      </w:r>
    </w:p>
    <w:p w:rsidR="00F904D3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 средств</w:t>
      </w:r>
      <w:r>
        <w:rPr>
          <w:sz w:val="24"/>
        </w:rPr>
        <w:t xml:space="preserve"> на обеспечение выплаты заработной платы с начислениями в сумме 39695,00 рублей.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Красногорский районный Совет народных депутатов -49903,00 рублей:</w:t>
      </w:r>
    </w:p>
    <w:p w:rsidR="00F97436" w:rsidRPr="006732BA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</w:t>
      </w:r>
      <w:r>
        <w:rPr>
          <w:sz w:val="24"/>
        </w:rPr>
        <w:t xml:space="preserve"> на обеспечение выплаты заработной платы с начислениями в сумме 49903,00 рублей.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t>Прогнозируемый общий объем доходов  бюджета Красногорского района на 201</w:t>
      </w:r>
      <w:r w:rsidR="0041123A">
        <w:rPr>
          <w:b/>
        </w:rPr>
        <w:t>9</w:t>
      </w:r>
      <w:r w:rsidRPr="008F4794">
        <w:rPr>
          <w:b/>
        </w:rPr>
        <w:t xml:space="preserve"> год  составит  в сумме 2</w:t>
      </w:r>
      <w:r w:rsidR="00603D61">
        <w:rPr>
          <w:b/>
        </w:rPr>
        <w:t>1</w:t>
      </w:r>
      <w:r w:rsidR="00147A80">
        <w:rPr>
          <w:b/>
        </w:rPr>
        <w:t>69</w:t>
      </w:r>
      <w:r w:rsidR="0041123A">
        <w:rPr>
          <w:b/>
        </w:rPr>
        <w:t>2</w:t>
      </w:r>
      <w:r w:rsidR="00147A80">
        <w:rPr>
          <w:b/>
        </w:rPr>
        <w:t>6</w:t>
      </w:r>
      <w:r w:rsidR="00603D61">
        <w:rPr>
          <w:b/>
        </w:rPr>
        <w:t>155</w:t>
      </w:r>
      <w:r w:rsidRPr="008F4794">
        <w:rPr>
          <w:b/>
        </w:rPr>
        <w:t>,</w:t>
      </w:r>
      <w:r w:rsidR="00603D61">
        <w:rPr>
          <w:b/>
        </w:rPr>
        <w:t>86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</w:t>
      </w:r>
      <w:r w:rsidR="00C30F54" w:rsidRPr="008F4794">
        <w:rPr>
          <w:b/>
        </w:rPr>
        <w:t>орского района в сумме  2</w:t>
      </w:r>
      <w:r w:rsidR="00603D61">
        <w:rPr>
          <w:b/>
        </w:rPr>
        <w:t>19</w:t>
      </w:r>
      <w:r w:rsidR="00147A80">
        <w:rPr>
          <w:b/>
        </w:rPr>
        <w:t>6944</w:t>
      </w:r>
      <w:r w:rsidR="00603D61">
        <w:rPr>
          <w:b/>
        </w:rPr>
        <w:t>01</w:t>
      </w:r>
      <w:r w:rsidR="00C30F54" w:rsidRPr="008F4794">
        <w:rPr>
          <w:b/>
        </w:rPr>
        <w:t>,</w:t>
      </w:r>
      <w:r w:rsidR="00603D61">
        <w:rPr>
          <w:b/>
        </w:rPr>
        <w:t>58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 w:rsidR="00D33A3A">
        <w:rPr>
          <w:b/>
        </w:rPr>
        <w:t xml:space="preserve">муниципального района в сумме  </w:t>
      </w:r>
      <w:r w:rsidR="00C30F54" w:rsidRPr="008F4794">
        <w:rPr>
          <w:b/>
        </w:rPr>
        <w:t>2</w:t>
      </w:r>
      <w:r w:rsidR="00D33A3A">
        <w:rPr>
          <w:b/>
        </w:rPr>
        <w:t>76</w:t>
      </w:r>
      <w:r w:rsidR="00C30F54" w:rsidRPr="008F4794">
        <w:rPr>
          <w:b/>
        </w:rPr>
        <w:t>8</w:t>
      </w:r>
      <w:r w:rsidR="00D33A3A">
        <w:rPr>
          <w:b/>
        </w:rPr>
        <w:t>245</w:t>
      </w:r>
      <w:r w:rsidRPr="008F4794">
        <w:rPr>
          <w:b/>
        </w:rPr>
        <w:t>,</w:t>
      </w:r>
      <w:r w:rsidR="00D33A3A">
        <w:rPr>
          <w:b/>
        </w:rPr>
        <w:t>72</w:t>
      </w:r>
      <w:r w:rsidRPr="008F4794">
        <w:rPr>
          <w:b/>
        </w:rPr>
        <w:t xml:space="preserve"> рублей.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18</w:t>
      </w:r>
      <w:r w:rsidRPr="008F4794">
        <w:rPr>
          <w:bCs/>
          <w:snapToGrid w:val="0"/>
        </w:rPr>
        <w:t xml:space="preserve"> декабря 201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 5-</w:t>
      </w:r>
      <w:r w:rsidR="00C30F54" w:rsidRPr="008F4794">
        <w:rPr>
          <w:bCs/>
          <w:snapToGrid w:val="0"/>
        </w:rPr>
        <w:t>3</w:t>
      </w:r>
      <w:r w:rsidR="00D33A3A"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«О бюджете </w:t>
      </w:r>
      <w:r w:rsidR="00D33A3A"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 w:rsidR="00D33A3A">
        <w:rPr>
          <w:bCs/>
          <w:snapToGrid w:val="0"/>
        </w:rPr>
        <w:t xml:space="preserve">ий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 w:rsidR="00D33A3A">
        <w:rPr>
          <w:bCs/>
          <w:snapToGrid w:val="0"/>
        </w:rPr>
        <w:t>район» на 2019 год и плановый период 2020 и 2021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годы </w:t>
      </w:r>
      <w:r w:rsidRPr="008F4794">
        <w:t xml:space="preserve">»  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В.В,Панковский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>С   заключением  ознакомлены: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Глав</w:t>
      </w:r>
      <w:r w:rsidR="003347A3"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 w:rsidR="003F69A3">
        <w:t xml:space="preserve">          </w:t>
      </w:r>
      <w:r w:rsidR="003347A3">
        <w:t>С</w:t>
      </w:r>
      <w:r w:rsidRPr="008F4794">
        <w:t>.</w:t>
      </w:r>
      <w:r w:rsidR="003347A3">
        <w:t>С</w:t>
      </w:r>
      <w:r w:rsidRPr="008F4794">
        <w:t>.</w:t>
      </w:r>
      <w:r w:rsidR="003347A3">
        <w:t>Жилинский</w:t>
      </w:r>
      <w:r w:rsidRPr="008F4794">
        <w:t xml:space="preserve">      </w:t>
      </w:r>
    </w:p>
    <w:p w:rsidR="002C354C" w:rsidRDefault="002C354C"/>
    <w:p w:rsidR="003F042C" w:rsidRPr="008F4794" w:rsidRDefault="00147A80">
      <w:r>
        <w:t>08</w:t>
      </w:r>
      <w:r w:rsidR="002B6985">
        <w:t>.</w:t>
      </w:r>
      <w:r w:rsidR="00D33A3A">
        <w:t>0</w:t>
      </w:r>
      <w:r>
        <w:t>7</w:t>
      </w:r>
      <w:r w:rsidR="003F042C">
        <w:t>.201</w:t>
      </w:r>
      <w:r w:rsidR="00D33A3A">
        <w:t>9</w:t>
      </w:r>
      <w:r w:rsidR="003F042C">
        <w:t xml:space="preserve"> года</w:t>
      </w:r>
    </w:p>
    <w:sectPr w:rsidR="003F042C" w:rsidRPr="008F4794" w:rsidSect="0043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F8" w:rsidRDefault="00340DF8" w:rsidP="007165E0">
      <w:r>
        <w:separator/>
      </w:r>
    </w:p>
  </w:endnote>
  <w:endnote w:type="continuationSeparator" w:id="0">
    <w:p w:rsidR="00340DF8" w:rsidRDefault="00340DF8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F8" w:rsidRDefault="00340DF8" w:rsidP="007165E0">
      <w:r>
        <w:separator/>
      </w:r>
    </w:p>
  </w:footnote>
  <w:footnote w:type="continuationSeparator" w:id="0">
    <w:p w:rsidR="00340DF8" w:rsidRDefault="00340DF8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AF7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340D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AF7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7A80">
      <w:rPr>
        <w:rStyle w:val="a7"/>
        <w:noProof/>
      </w:rPr>
      <w:t>4</w:t>
    </w:r>
    <w:r>
      <w:rPr>
        <w:rStyle w:val="a7"/>
      </w:rPr>
      <w:fldChar w:fldCharType="end"/>
    </w:r>
  </w:p>
  <w:p w:rsidR="00AE7819" w:rsidRDefault="00340DF8" w:rsidP="00AC7455"/>
  <w:p w:rsidR="00AC7455" w:rsidRDefault="00340DF8"/>
  <w:p w:rsidR="00AC7455" w:rsidRDefault="00340D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172A9"/>
    <w:rsid w:val="0004243F"/>
    <w:rsid w:val="0004615E"/>
    <w:rsid w:val="000548A3"/>
    <w:rsid w:val="000D608D"/>
    <w:rsid w:val="000E2D2C"/>
    <w:rsid w:val="000E6559"/>
    <w:rsid w:val="00147A80"/>
    <w:rsid w:val="00174F2B"/>
    <w:rsid w:val="001E4C4F"/>
    <w:rsid w:val="001E5301"/>
    <w:rsid w:val="00203A0C"/>
    <w:rsid w:val="002116AD"/>
    <w:rsid w:val="002641E0"/>
    <w:rsid w:val="00271FBA"/>
    <w:rsid w:val="00292D58"/>
    <w:rsid w:val="002B6985"/>
    <w:rsid w:val="002C354C"/>
    <w:rsid w:val="002D1645"/>
    <w:rsid w:val="0032133D"/>
    <w:rsid w:val="003347A3"/>
    <w:rsid w:val="00340DF8"/>
    <w:rsid w:val="003818D0"/>
    <w:rsid w:val="003B728E"/>
    <w:rsid w:val="003E04C3"/>
    <w:rsid w:val="003F042C"/>
    <w:rsid w:val="003F69A3"/>
    <w:rsid w:val="0041123A"/>
    <w:rsid w:val="0043423E"/>
    <w:rsid w:val="00434A53"/>
    <w:rsid w:val="004A19BA"/>
    <w:rsid w:val="004D2A42"/>
    <w:rsid w:val="004E0253"/>
    <w:rsid w:val="00514E7C"/>
    <w:rsid w:val="00527F86"/>
    <w:rsid w:val="00532E81"/>
    <w:rsid w:val="00584CC6"/>
    <w:rsid w:val="005A3EB4"/>
    <w:rsid w:val="00603D61"/>
    <w:rsid w:val="00611C10"/>
    <w:rsid w:val="00624237"/>
    <w:rsid w:val="00630B4C"/>
    <w:rsid w:val="00640C36"/>
    <w:rsid w:val="00655C69"/>
    <w:rsid w:val="00656B04"/>
    <w:rsid w:val="006732BA"/>
    <w:rsid w:val="00674E8C"/>
    <w:rsid w:val="00686053"/>
    <w:rsid w:val="0069757D"/>
    <w:rsid w:val="006B1CCD"/>
    <w:rsid w:val="006B2AEC"/>
    <w:rsid w:val="00712499"/>
    <w:rsid w:val="007165E0"/>
    <w:rsid w:val="0075296C"/>
    <w:rsid w:val="00780560"/>
    <w:rsid w:val="007943D0"/>
    <w:rsid w:val="00832A82"/>
    <w:rsid w:val="0085609B"/>
    <w:rsid w:val="008A31B6"/>
    <w:rsid w:val="008B1F19"/>
    <w:rsid w:val="008E2548"/>
    <w:rsid w:val="008F4794"/>
    <w:rsid w:val="009428D2"/>
    <w:rsid w:val="009647A3"/>
    <w:rsid w:val="009D71DD"/>
    <w:rsid w:val="00A56BA8"/>
    <w:rsid w:val="00A87137"/>
    <w:rsid w:val="00AD5C23"/>
    <w:rsid w:val="00AE0E25"/>
    <w:rsid w:val="00AF7CA2"/>
    <w:rsid w:val="00B116AA"/>
    <w:rsid w:val="00B1680E"/>
    <w:rsid w:val="00B37918"/>
    <w:rsid w:val="00B721A5"/>
    <w:rsid w:val="00B75775"/>
    <w:rsid w:val="00B822C6"/>
    <w:rsid w:val="00B84301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6249D"/>
    <w:rsid w:val="00C677DB"/>
    <w:rsid w:val="00C83E0B"/>
    <w:rsid w:val="00CA3161"/>
    <w:rsid w:val="00CC1C6A"/>
    <w:rsid w:val="00CF3E89"/>
    <w:rsid w:val="00D255D8"/>
    <w:rsid w:val="00D33A3A"/>
    <w:rsid w:val="00D92680"/>
    <w:rsid w:val="00DC64AD"/>
    <w:rsid w:val="00DD5983"/>
    <w:rsid w:val="00DE5E69"/>
    <w:rsid w:val="00DE652E"/>
    <w:rsid w:val="00DF7B0D"/>
    <w:rsid w:val="00E2135D"/>
    <w:rsid w:val="00E62938"/>
    <w:rsid w:val="00E72636"/>
    <w:rsid w:val="00E749A8"/>
    <w:rsid w:val="00E80C8D"/>
    <w:rsid w:val="00EB6061"/>
    <w:rsid w:val="00ED4AD6"/>
    <w:rsid w:val="00EF79A1"/>
    <w:rsid w:val="00F77FF2"/>
    <w:rsid w:val="00F86BFE"/>
    <w:rsid w:val="00F904D3"/>
    <w:rsid w:val="00F97436"/>
    <w:rsid w:val="00FA491A"/>
    <w:rsid w:val="00FB1179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769D-0F9F-4DB5-A9B8-2E031E24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28</cp:revision>
  <cp:lastPrinted>2019-07-15T08:02:00Z</cp:lastPrinted>
  <dcterms:created xsi:type="dcterms:W3CDTF">2018-03-23T06:41:00Z</dcterms:created>
  <dcterms:modified xsi:type="dcterms:W3CDTF">2019-07-15T08:03:00Z</dcterms:modified>
</cp:coreProperties>
</file>