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утверждении  отчета об исполнении бюджета  </w:t>
      </w:r>
      <w:r w:rsidR="0062499A">
        <w:rPr>
          <w:rFonts w:ascii="Times New Roman" w:hAnsi="Times New Roman" w:cs="Times New Roman"/>
          <w:sz w:val="31"/>
          <w:szCs w:val="31"/>
        </w:rPr>
        <w:t>муниципального образования «</w:t>
      </w:r>
      <w:r w:rsidR="00F2525A" w:rsidRPr="00F2525A">
        <w:rPr>
          <w:rFonts w:ascii="Times New Roman" w:hAnsi="Times New Roman" w:cs="Times New Roman"/>
          <w:sz w:val="31"/>
          <w:szCs w:val="31"/>
        </w:rPr>
        <w:t>Красногорск</w:t>
      </w:r>
      <w:r w:rsidR="0062499A">
        <w:rPr>
          <w:rFonts w:ascii="Times New Roman" w:hAnsi="Times New Roman" w:cs="Times New Roman"/>
          <w:sz w:val="31"/>
          <w:szCs w:val="31"/>
        </w:rPr>
        <w:t xml:space="preserve">ий район» </w:t>
      </w:r>
      <w:r w:rsidR="00F2525A" w:rsidRPr="00F2525A">
        <w:rPr>
          <w:rFonts w:ascii="Times New Roman" w:hAnsi="Times New Roman" w:cs="Times New Roman"/>
          <w:sz w:val="31"/>
          <w:szCs w:val="31"/>
        </w:rPr>
        <w:t>за 201</w:t>
      </w:r>
      <w:r w:rsidR="006947D5">
        <w:rPr>
          <w:rFonts w:ascii="Times New Roman" w:hAnsi="Times New Roman" w:cs="Times New Roman"/>
          <w:sz w:val="31"/>
          <w:szCs w:val="31"/>
        </w:rPr>
        <w:t>9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 w:rsidSect="004D2071">
          <w:headerReference w:type="default" r:id="rId9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 района          3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Красногорского района  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2019 г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оду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2.1. Итоги реализации бюджетной политики в 201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>9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году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2.2.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Достижение основных  задач и результаты  реализации п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риоритетны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направлени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й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бюджетно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развития 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201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>9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год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у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3.1.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Доходы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.1.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Налоговые и неналоговые доходы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Оценка налоговых льгот  и их эффективность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1.3.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Налогоплательщики Красногорского района и их вклад в общий объем налоговых доходов бюджета                               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7</w:t>
      </w:r>
    </w:p>
    <w:p w:rsidR="00E33286" w:rsidRPr="00D83B41" w:rsidRDefault="00DC2517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Межбюджетные трансферты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Расходы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 Динамика и структура расходов бюджета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Динамика и структура м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ежбюджетны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трансферт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ов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 xml:space="preserve">  10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Источники финансирования дефицита бюджета  района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11</w:t>
      </w:r>
    </w:p>
    <w:p w:rsidR="00E33286" w:rsidRPr="00D83B41" w:rsidRDefault="006F43BD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E33286" w:rsidRPr="00D83B41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 района</w:t>
      </w:r>
      <w:r w:rsidR="00E33286"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2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«Реализация полномочий органов местного самоуправления Красногорского района (201</w:t>
            </w:r>
            <w:r w:rsidR="00D83B41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-20</w:t>
            </w:r>
            <w:r w:rsidR="00D83B41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22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годы) 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«Управление муниципальными финансами Красногорского района» (2017-2021 годы)»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</w:t>
            </w:r>
            <w:r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 образования Красногорского района (2017-2021 годы)</w:t>
            </w:r>
            <w:r w:rsidR="006F43BD"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Красногорского  района» (2017-2021 годы)»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Непрограммная 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3286" w:rsidRPr="00D83B41" w:rsidTr="00E3328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>5</w:t>
            </w:r>
            <w:r w:rsidR="00E33286"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          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C5B" w:rsidRPr="00D83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86" w:rsidRPr="00D83B41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6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Информация о публичном размещении годового отчета об исполнении бюджета Красногорского муниципального района за 201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 и заключении контрольн</w:t>
      </w:r>
      <w:proofErr w:type="gramStart"/>
      <w:r w:rsidRPr="00D83B41">
        <w:rPr>
          <w:rFonts w:ascii="Times New Roman" w:eastAsia="MyriadPro-Cond" w:hAnsi="Times New Roman" w:cs="Times New Roman"/>
          <w:sz w:val="24"/>
          <w:szCs w:val="24"/>
        </w:rPr>
        <w:t>о-</w:t>
      </w:r>
      <w:proofErr w:type="gramEnd"/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счетного органа по результатом внешней проверки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</w:p>
    <w:p w:rsidR="00DF5EB9" w:rsidRPr="00DF5EB9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7. Контактная информация       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</w:p>
    <w:p w:rsidR="00F34814" w:rsidRDefault="00F34814" w:rsidP="00D83B41">
      <w:pPr>
        <w:widowControl w:val="0"/>
        <w:shd w:val="clear" w:color="auto" w:fill="FFFFFF" w:themeFill="background1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E33286">
          <w:pgSz w:w="11910" w:h="16845"/>
          <w:pgMar w:top="941" w:right="567" w:bottom="1134" w:left="1418" w:header="720" w:footer="720" w:gutter="0"/>
          <w:cols w:space="720"/>
          <w:noEndnote/>
        </w:sectPr>
      </w:pPr>
    </w:p>
    <w:p w:rsidR="00E33286" w:rsidRPr="00FE72AA" w:rsidRDefault="00E33286" w:rsidP="00E3328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показатели социально-экономического развития Красногорского района</w:t>
      </w:r>
    </w:p>
    <w:p w:rsidR="00E33286" w:rsidRPr="00FE72AA" w:rsidRDefault="00E33286" w:rsidP="00E3328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86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E33286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786"/>
        <w:gridCol w:w="1592"/>
        <w:gridCol w:w="1586"/>
        <w:gridCol w:w="1586"/>
        <w:gridCol w:w="1587"/>
      </w:tblGrid>
      <w:tr w:rsidR="00E33286" w:rsidRPr="007E7EFC" w:rsidTr="00E33286">
        <w:tc>
          <w:tcPr>
            <w:tcW w:w="458" w:type="dxa"/>
          </w:tcPr>
          <w:p w:rsidR="00E33286" w:rsidRPr="007E7EFC" w:rsidRDefault="00E33286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E33286" w:rsidRPr="007E7EFC" w:rsidRDefault="00E33286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93" w:type="dxa"/>
          </w:tcPr>
          <w:p w:rsidR="00E33286" w:rsidRPr="007E7EFC" w:rsidRDefault="00E33286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</w:tcPr>
          <w:p w:rsidR="00E33286" w:rsidRPr="007E7EFC" w:rsidRDefault="00E33286" w:rsidP="0069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947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8" w:type="dxa"/>
          </w:tcPr>
          <w:p w:rsidR="00E33286" w:rsidRPr="007E7EFC" w:rsidRDefault="00E33286" w:rsidP="0069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947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9" w:type="dxa"/>
          </w:tcPr>
          <w:p w:rsidR="00E33286" w:rsidRPr="007E7EFC" w:rsidRDefault="00E33286" w:rsidP="0069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947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</w:tr>
      <w:tr w:rsidR="0062499A" w:rsidTr="00E33286">
        <w:tc>
          <w:tcPr>
            <w:tcW w:w="458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2499A" w:rsidRPr="00B34062" w:rsidRDefault="0062499A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593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2499A" w:rsidRPr="00B34062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588" w:type="dxa"/>
          </w:tcPr>
          <w:p w:rsidR="0062499A" w:rsidRPr="00B34062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B273C6" w:rsidRPr="00B34062" w:rsidRDefault="00B273C6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B273C6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499A" w:rsidTr="00E33286">
        <w:tc>
          <w:tcPr>
            <w:tcW w:w="458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2499A" w:rsidRPr="00B34062" w:rsidRDefault="0062499A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организаций, </w:t>
            </w:r>
            <w:proofErr w:type="spell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2499A" w:rsidRPr="00B34062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1588" w:type="dxa"/>
          </w:tcPr>
          <w:p w:rsidR="0062499A" w:rsidRPr="00B34062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B34062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-6894</w:t>
            </w:r>
          </w:p>
        </w:tc>
        <w:tc>
          <w:tcPr>
            <w:tcW w:w="1589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C6" w:rsidRPr="00B34062" w:rsidRDefault="00B273C6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62499A" w:rsidTr="00E33286">
        <w:tc>
          <w:tcPr>
            <w:tcW w:w="458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93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</w:tcPr>
          <w:p w:rsidR="0062499A" w:rsidRPr="00B34062" w:rsidRDefault="00B273C6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99A" w:rsidTr="00E33286">
        <w:tc>
          <w:tcPr>
            <w:tcW w:w="458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2499A" w:rsidRPr="00B34062" w:rsidRDefault="0062499A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на конец года</w:t>
            </w:r>
          </w:p>
        </w:tc>
        <w:tc>
          <w:tcPr>
            <w:tcW w:w="1593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</w:tcPr>
          <w:p w:rsidR="0062499A" w:rsidRPr="00B34062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62499A" w:rsidRPr="00B34062" w:rsidRDefault="0062499A" w:rsidP="00F1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A" w:rsidRPr="00B34062" w:rsidRDefault="0062499A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62499A" w:rsidRPr="00B34062" w:rsidRDefault="0062499A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C6" w:rsidRPr="00B34062" w:rsidRDefault="00B273C6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6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4062" w:rsidRPr="00B34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F324D" w:rsidRPr="00E717E5" w:rsidRDefault="00284B09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>2. Основные задачи и приоритетные направления бюджетной политики Красногорского района в 201</w:t>
      </w:r>
      <w:r w:rsidR="006947D5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4D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</w:t>
      </w:r>
      <w:r>
        <w:rPr>
          <w:rFonts w:ascii="Times New Roman" w:eastAsia="MyriadPro-Cond" w:hAnsi="Times New Roman" w:cs="Times New Roman"/>
          <w:sz w:val="28"/>
          <w:szCs w:val="28"/>
        </w:rPr>
        <w:t>ный раздел Бюджета для граждан о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201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9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20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2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1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9F324D" w:rsidRPr="00E717E5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2.1. Итоги реализации бюджетной политики в 201</w:t>
      </w:r>
      <w:r w:rsidR="006947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Бюджетная политика, проводимая администрацией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407DE1">
        <w:rPr>
          <w:rFonts w:ascii="Times New Roman" w:hAnsi="Times New Roman" w:cs="Times New Roman"/>
          <w:sz w:val="28"/>
          <w:szCs w:val="28"/>
        </w:rPr>
        <w:t xml:space="preserve">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457AB8" w:rsidRPr="00485109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109">
        <w:rPr>
          <w:rFonts w:ascii="Times New Roman" w:hAnsi="Times New Roman" w:cs="Times New Roman"/>
          <w:sz w:val="28"/>
          <w:szCs w:val="28"/>
        </w:rPr>
        <w:t>В 201</w:t>
      </w:r>
      <w:r w:rsidR="00485109" w:rsidRPr="00485109">
        <w:rPr>
          <w:rFonts w:ascii="Times New Roman" w:hAnsi="Times New Roman" w:cs="Times New Roman"/>
          <w:sz w:val="28"/>
          <w:szCs w:val="28"/>
        </w:rPr>
        <w:t>9</w:t>
      </w:r>
      <w:r w:rsidRPr="00485109">
        <w:rPr>
          <w:rFonts w:ascii="Times New Roman" w:hAnsi="Times New Roman" w:cs="Times New Roman"/>
          <w:sz w:val="28"/>
          <w:szCs w:val="28"/>
        </w:rPr>
        <w:t xml:space="preserve"> году обеспечена положительная динамика основных показателей бюджета </w:t>
      </w:r>
      <w:r w:rsidR="009241CC" w:rsidRPr="004851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5109">
        <w:rPr>
          <w:rFonts w:ascii="Times New Roman" w:hAnsi="Times New Roman" w:cs="Times New Roman"/>
          <w:sz w:val="28"/>
          <w:szCs w:val="28"/>
        </w:rPr>
        <w:t>района.</w:t>
      </w:r>
    </w:p>
    <w:p w:rsidR="00457AB8" w:rsidRPr="00407DE1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7D5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44445E74" wp14:editId="0DE86D72">
            <wp:extent cx="5486400" cy="2458528"/>
            <wp:effectExtent l="0" t="0" r="1905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1CC" w:rsidRDefault="009241CC" w:rsidP="009241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в бюджет муниципального района</w:t>
      </w:r>
      <w:r w:rsidR="00932C38">
        <w:rPr>
          <w:rFonts w:ascii="Times New Roman" w:hAnsi="Times New Roman" w:cs="Times New Roman"/>
          <w:sz w:val="28"/>
          <w:szCs w:val="28"/>
        </w:rPr>
        <w:t xml:space="preserve"> в 201</w:t>
      </w:r>
      <w:r w:rsidR="00485109">
        <w:rPr>
          <w:rFonts w:ascii="Times New Roman" w:hAnsi="Times New Roman" w:cs="Times New Roman"/>
          <w:sz w:val="28"/>
          <w:szCs w:val="28"/>
        </w:rPr>
        <w:t>9</w:t>
      </w:r>
      <w:r w:rsidR="00932C3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241CC" w:rsidRDefault="009241CC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947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</w:t>
      </w:r>
      <w:r w:rsidRPr="008E0C56">
        <w:rPr>
          <w:rFonts w:ascii="Times New Roman" w:hAnsi="Times New Roman" w:cs="Times New Roman"/>
          <w:sz w:val="28"/>
          <w:szCs w:val="28"/>
        </w:rPr>
        <w:t>составляет 7</w:t>
      </w:r>
      <w:r w:rsidR="006947D5">
        <w:rPr>
          <w:rFonts w:ascii="Times New Roman" w:hAnsi="Times New Roman" w:cs="Times New Roman"/>
          <w:sz w:val="28"/>
          <w:szCs w:val="28"/>
        </w:rPr>
        <w:t>6</w:t>
      </w:r>
      <w:r w:rsidRPr="008E0C56">
        <w:rPr>
          <w:rFonts w:ascii="Times New Roman" w:hAnsi="Times New Roman" w:cs="Times New Roman"/>
          <w:sz w:val="28"/>
          <w:szCs w:val="28"/>
        </w:rPr>
        <w:t>,</w:t>
      </w:r>
      <w:r w:rsidR="006947D5">
        <w:rPr>
          <w:rFonts w:ascii="Times New Roman" w:hAnsi="Times New Roman" w:cs="Times New Roman"/>
          <w:sz w:val="28"/>
          <w:szCs w:val="28"/>
        </w:rPr>
        <w:t>3</w:t>
      </w:r>
      <w:r w:rsidRPr="008E0C5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24D" w:rsidRPr="00407DE1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201</w:t>
      </w:r>
      <w:r w:rsidR="006947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BF7A2B">
        <w:rPr>
          <w:rFonts w:ascii="Times New Roman" w:hAnsi="Times New Roman" w:cs="Times New Roman"/>
          <w:sz w:val="28"/>
          <w:szCs w:val="28"/>
        </w:rPr>
        <w:t xml:space="preserve">и 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5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п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д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л</w:t>
      </w:r>
      <w:r w:rsidR="00BF7A2B">
        <w:rPr>
          <w:rFonts w:ascii="Times New Roman" w:hAnsi="Times New Roman" w:cs="Times New Roman"/>
          <w:spacing w:val="2"/>
          <w:w w:val="101"/>
          <w:sz w:val="28"/>
          <w:szCs w:val="28"/>
        </w:rPr>
        <w:t>г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ро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ла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р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у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ю</w:t>
      </w:r>
      <w:r w:rsidR="00BF7A2B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="00BF7A2B">
        <w:rPr>
          <w:rFonts w:ascii="Times New Roman" w:hAnsi="Times New Roman" w:cs="Times New Roman"/>
          <w:spacing w:val="-1"/>
          <w:w w:val="101"/>
          <w:sz w:val="28"/>
          <w:szCs w:val="28"/>
        </w:rPr>
        <w:t>ж</w:t>
      </w:r>
      <w:r w:rsidR="00BF7A2B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spacing w:val="-5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A2B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>
        <w:rPr>
          <w:rFonts w:ascii="Times New Roman" w:hAnsi="Times New Roman" w:cs="Times New Roman"/>
          <w:w w:val="101"/>
          <w:sz w:val="28"/>
          <w:szCs w:val="28"/>
        </w:rPr>
        <w:t>м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>ы Красногорского района</w:t>
      </w:r>
      <w:r w:rsidR="00692AE9">
        <w:rPr>
          <w:rFonts w:ascii="Times New Roman" w:hAnsi="Times New Roman" w:cs="Times New Roman"/>
          <w:spacing w:val="7"/>
          <w:w w:val="101"/>
          <w:sz w:val="28"/>
          <w:szCs w:val="28"/>
        </w:rPr>
        <w:t>,</w:t>
      </w:r>
      <w:r w:rsidR="00BF7A2B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сохранение достигнутого показателя по отсутствию внутреннего муниципального долга.</w:t>
      </w:r>
    </w:p>
    <w:p w:rsidR="004D2071" w:rsidRPr="004D2071" w:rsidRDefault="004D2071" w:rsidP="004D207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2071" w:rsidRDefault="004D2071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570">
        <w:rPr>
          <w:rFonts w:ascii="Times New Roman" w:hAnsi="Times New Roman" w:cs="Times New Roman"/>
          <w:sz w:val="28"/>
          <w:szCs w:val="28"/>
        </w:rPr>
        <w:lastRenderedPageBreak/>
        <w:t>Планирование и исполнение районного бюджета в 201</w:t>
      </w:r>
      <w:r w:rsidR="00AC5E28">
        <w:rPr>
          <w:rFonts w:ascii="Times New Roman" w:hAnsi="Times New Roman" w:cs="Times New Roman"/>
          <w:sz w:val="28"/>
          <w:szCs w:val="28"/>
        </w:rPr>
        <w:t>9</w:t>
      </w:r>
      <w:r w:rsidRPr="00193570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К</w:t>
      </w:r>
      <w:r>
        <w:rPr>
          <w:rFonts w:ascii="Times New Roman" w:hAnsi="Times New Roman" w:cs="Times New Roman"/>
          <w:sz w:val="28"/>
          <w:szCs w:val="28"/>
        </w:rPr>
        <w:t xml:space="preserve">расногорского </w:t>
      </w:r>
      <w:r w:rsidRPr="00193570">
        <w:rPr>
          <w:rFonts w:ascii="Times New Roman" w:hAnsi="Times New Roman" w:cs="Times New Roman"/>
          <w:sz w:val="28"/>
          <w:szCs w:val="28"/>
        </w:rPr>
        <w:t xml:space="preserve">района. Доля расходов районного бюджета, включенных в муниципальные программы, составляет </w:t>
      </w:r>
      <w:r>
        <w:rPr>
          <w:rFonts w:ascii="Times New Roman" w:hAnsi="Times New Roman" w:cs="Times New Roman"/>
          <w:sz w:val="28"/>
          <w:szCs w:val="28"/>
        </w:rPr>
        <w:t>более 98%.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692AE9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E9" w:rsidRPr="00E717E5" w:rsidRDefault="00692AE9" w:rsidP="00692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2.2. Достижение основных задач и результаты реализации приоритетных направлений бюджетного развития  в 201</w:t>
      </w:r>
      <w:r w:rsidR="00AC5E28"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692AE9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24D" w:rsidRPr="00692AE9" w:rsidRDefault="00692AE9" w:rsidP="00124B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Pr="00692AE9">
        <w:rPr>
          <w:rFonts w:ascii="Times New Roman" w:hAnsi="Times New Roman" w:cs="Times New Roman"/>
          <w:color w:val="262626"/>
          <w:sz w:val="28"/>
          <w:szCs w:val="28"/>
        </w:rPr>
        <w:t>Обеспечена сбалансированность бюджетной системы Красногорского района в рамках принятых Красногорским районом обязательств в соответствии с заключенными с Департаментом финансов Брянской области соглашениями;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8"/>
        <w:rPr>
          <w:rFonts w:ascii="Times New Roman" w:eastAsia="Times New Roman" w:hAnsi="Times New Roman" w:cs="Times New Roman"/>
          <w:sz w:val="12"/>
          <w:szCs w:val="12"/>
        </w:rPr>
      </w:pPr>
    </w:p>
    <w:p w:rsidR="00140022" w:rsidRDefault="00692AE9" w:rsidP="00140022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обеспечено</w:t>
      </w:r>
      <w:r w:rsidR="00F110D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F110D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110D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х методов управления и </w:t>
      </w:r>
      <w:r w:rsidR="00140022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бюджетирования</w:t>
      </w:r>
      <w:r w:rsidR="00140022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110D7" w:rsidRDefault="00F110D7" w:rsidP="00124B01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реализованы мероприятия, направленные на совершенствование нормативного правового регулирования и методологии управления общественными финансами;</w:t>
      </w:r>
    </w:p>
    <w:p w:rsidR="00F110D7" w:rsidRDefault="00F110D7" w:rsidP="00124B01">
      <w:pPr>
        <w:widowControl w:val="0"/>
        <w:autoSpaceDE w:val="0"/>
        <w:autoSpaceDN w:val="0"/>
        <w:adjustRightInd w:val="0"/>
        <w:spacing w:after="0"/>
        <w:ind w:left="7" w:right="1" w:firstLine="706"/>
        <w:jc w:val="both"/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соблюдено ограничение принятия новых расходных обязательств бюджета района, обеспечено сокращение кредиторской задолженности;</w:t>
      </w:r>
    </w:p>
    <w:p w:rsidR="00692AE9" w:rsidRDefault="00692AE9" w:rsidP="00124B0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реализованы мероприятия, ориентированные на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0A5" w:rsidRDefault="00E250A5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0D7" w:rsidRPr="00E717E5" w:rsidRDefault="00F110D7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7E5">
        <w:rPr>
          <w:rFonts w:ascii="Times New Roman" w:hAnsi="Times New Roman" w:cs="Times New Roman"/>
          <w:b/>
          <w:sz w:val="32"/>
          <w:szCs w:val="32"/>
        </w:rPr>
        <w:t>3.Основные характеристики бюджета</w:t>
      </w:r>
    </w:p>
    <w:p w:rsidR="00F34814" w:rsidRDefault="00692AE9" w:rsidP="00692AE9">
      <w:pPr>
        <w:widowControl w:val="0"/>
        <w:autoSpaceDE w:val="0"/>
        <w:autoSpaceDN w:val="0"/>
        <w:adjustRightInd w:val="0"/>
        <w:spacing w:after="0" w:line="346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F110D7" w:rsidP="00C0591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Динамика 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AC5E2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8</w:t>
      </w:r>
      <w:r w:rsidR="00C05912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-201</w:t>
      </w:r>
      <w:r w:rsidR="00AC5E2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C05912">
        <w:rPr>
          <w:rFonts w:ascii="Times New Roman" w:eastAsia="Times New Roman" w:hAnsi="Times New Roman" w:cs="Times New Roman"/>
          <w:w w:val="102"/>
          <w:sz w:val="28"/>
          <w:szCs w:val="28"/>
        </w:rPr>
        <w:t>ы</w:t>
      </w:r>
    </w:p>
    <w:p w:rsidR="00F34814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481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110D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4814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05912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4631" w:type="pct"/>
        <w:tblLayout w:type="fixed"/>
        <w:tblLook w:val="04A0" w:firstRow="1" w:lastRow="0" w:firstColumn="1" w:lastColumn="0" w:noHBand="0" w:noVBand="1"/>
      </w:tblPr>
      <w:tblGrid>
        <w:gridCol w:w="3224"/>
        <w:gridCol w:w="1841"/>
        <w:gridCol w:w="1840"/>
        <w:gridCol w:w="1982"/>
      </w:tblGrid>
      <w:tr w:rsidR="007C0BC9" w:rsidRPr="00CA5482" w:rsidTr="008E0F25">
        <w:trPr>
          <w:trHeight w:val="66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C9" w:rsidRPr="00CA5482" w:rsidRDefault="007C0BC9" w:rsidP="006760FD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C9" w:rsidRPr="00CA5482" w:rsidRDefault="007C0BC9" w:rsidP="00AC5E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 w:rsidR="00AC5E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C9" w:rsidRPr="00CA5482" w:rsidRDefault="007C0BC9" w:rsidP="00AC5E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 w:rsidR="00AC5E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(план)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C9" w:rsidRPr="00CA5482" w:rsidRDefault="007C0BC9" w:rsidP="00AC5E2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  <w:r w:rsidR="00AC5E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E0F25" w:rsidRPr="00D312AC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5" w:rsidRPr="00D312AC" w:rsidRDefault="008E0F2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25" w:rsidRPr="00D312AC" w:rsidRDefault="008E0F25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247955814,03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25" w:rsidRPr="00D312AC" w:rsidRDefault="008E0F25" w:rsidP="00AF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257177466,40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EE7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256484847,66</w:t>
            </w:r>
          </w:p>
        </w:tc>
      </w:tr>
      <w:tr w:rsidR="008E0F25" w:rsidRPr="00D312AC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5" w:rsidRPr="00D312AC" w:rsidRDefault="008E0F25" w:rsidP="00676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25" w:rsidRPr="00D312AC" w:rsidRDefault="008E0F25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48722097,31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25" w:rsidRPr="00D312AC" w:rsidRDefault="008E0F25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48432600,00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51401289,23</w:t>
            </w:r>
          </w:p>
        </w:tc>
      </w:tr>
      <w:tr w:rsidR="008E0F25" w:rsidRPr="00D312AC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C05912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25" w:rsidRPr="00D312AC" w:rsidRDefault="008E0F25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199233716,72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25" w:rsidRPr="00D312AC" w:rsidRDefault="008E0F25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208744866,40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205083558,43</w:t>
            </w:r>
          </w:p>
        </w:tc>
      </w:tr>
      <w:tr w:rsidR="008E0F25" w:rsidRPr="00D312AC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5" w:rsidRPr="00D312AC" w:rsidRDefault="008E0F2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25" w:rsidRPr="00D312AC" w:rsidRDefault="008E0F25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248612854,95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25" w:rsidRPr="00D312AC" w:rsidRDefault="008E0F25" w:rsidP="00AF3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259945712,12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255532946,55</w:t>
            </w:r>
          </w:p>
        </w:tc>
      </w:tr>
      <w:tr w:rsidR="008E0F25" w:rsidRPr="00D312AC" w:rsidTr="008E0F25">
        <w:trPr>
          <w:trHeight w:val="60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Дефицит / профицит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F25" w:rsidRPr="00D312AC" w:rsidRDefault="008E0F25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-657040,92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25" w:rsidRPr="00D312AC" w:rsidRDefault="008E0F25" w:rsidP="008E0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-2768245,72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5" w:rsidRPr="00D312AC" w:rsidRDefault="008E0F25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951901,11</w:t>
            </w:r>
          </w:p>
        </w:tc>
      </w:tr>
    </w:tbl>
    <w:p w:rsidR="00F34814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A5" w:rsidRDefault="00E250A5" w:rsidP="00E250A5">
      <w:r w:rsidRPr="003A3536">
        <w:rPr>
          <w:noProof/>
        </w:rPr>
        <w:drawing>
          <wp:inline distT="0" distB="0" distL="0" distR="0" wp14:anchorId="367A2B76" wp14:editId="07E211FB">
            <wp:extent cx="5443268" cy="2355011"/>
            <wp:effectExtent l="0" t="0" r="241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A5" w:rsidRPr="004D2071" w:rsidRDefault="00E250A5" w:rsidP="00E250A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071">
        <w:rPr>
          <w:rFonts w:ascii="Times New Roman" w:hAnsi="Times New Roman" w:cs="Times New Roman"/>
          <w:sz w:val="28"/>
          <w:szCs w:val="28"/>
        </w:rPr>
        <w:t>Структура  доходов  бюджета муниципального района 201</w:t>
      </w:r>
      <w:r w:rsidR="004B0926">
        <w:rPr>
          <w:rFonts w:ascii="Times New Roman" w:hAnsi="Times New Roman" w:cs="Times New Roman"/>
          <w:sz w:val="28"/>
          <w:szCs w:val="28"/>
        </w:rPr>
        <w:t>8</w:t>
      </w:r>
      <w:r w:rsidR="0078766B" w:rsidRPr="004D2071">
        <w:rPr>
          <w:rFonts w:ascii="Times New Roman" w:hAnsi="Times New Roman" w:cs="Times New Roman"/>
          <w:sz w:val="28"/>
          <w:szCs w:val="28"/>
        </w:rPr>
        <w:t xml:space="preserve"> -201</w:t>
      </w:r>
      <w:r w:rsidR="004B0926">
        <w:rPr>
          <w:rFonts w:ascii="Times New Roman" w:hAnsi="Times New Roman" w:cs="Times New Roman"/>
          <w:sz w:val="28"/>
          <w:szCs w:val="28"/>
        </w:rPr>
        <w:t>9</w:t>
      </w:r>
      <w:r w:rsidRPr="004D207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4814" w:rsidRPr="00D54361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05912" w:rsidRPr="00EC6C15" w:rsidRDefault="00C05912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pacing w:val="11"/>
          <w:sz w:val="32"/>
          <w:szCs w:val="32"/>
        </w:rPr>
      </w:pPr>
      <w:r w:rsidRPr="00EC6C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3.1</w:t>
      </w:r>
      <w:r w:rsidR="00F34814" w:rsidRPr="00EC6C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EC6C15">
        <w:rPr>
          <w:rFonts w:ascii="Times New Roman" w:eastAsia="Times New Roman" w:hAnsi="Times New Roman" w:cs="Times New Roman"/>
          <w:spacing w:val="294"/>
          <w:sz w:val="32"/>
          <w:szCs w:val="32"/>
        </w:rPr>
        <w:t xml:space="preserve"> </w:t>
      </w:r>
      <w:r w:rsidRPr="00EC6C1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Доходы б</w:t>
      </w:r>
      <w:r w:rsidR="00F34814" w:rsidRPr="00EC6C1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юд</w:t>
      </w:r>
      <w:r w:rsidR="00F34814" w:rsidRPr="00EC6C1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EC6C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EC6C1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EC6C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154A01" w:rsidRPr="00EC6C1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  <w:r w:rsidR="00F34814" w:rsidRPr="00EC6C1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</w:p>
    <w:p w:rsidR="006C0A27" w:rsidRPr="00EC6C15" w:rsidRDefault="006C0A27" w:rsidP="006C0A27">
      <w:pPr>
        <w:tabs>
          <w:tab w:val="left" w:pos="27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6C15">
        <w:rPr>
          <w:rFonts w:ascii="Times New Roman" w:hAnsi="Times New Roman" w:cs="Times New Roman"/>
          <w:b/>
          <w:i/>
          <w:sz w:val="28"/>
          <w:szCs w:val="28"/>
        </w:rPr>
        <w:t xml:space="preserve">3.1.1. Налоговые и неналоговые доходы </w:t>
      </w:r>
    </w:p>
    <w:p w:rsidR="006C0A27" w:rsidRPr="00EC6C15" w:rsidRDefault="006C0A27" w:rsidP="006C0A27">
      <w:pPr>
        <w:tabs>
          <w:tab w:val="left" w:pos="27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C15">
        <w:rPr>
          <w:rFonts w:ascii="Times New Roman" w:hAnsi="Times New Roman" w:cs="Times New Roman"/>
          <w:sz w:val="28"/>
          <w:szCs w:val="28"/>
        </w:rPr>
        <w:t xml:space="preserve">   Основную долю налоговых и неналоговых доходов бюджета составляют следующие источники: налог на доходы физических лиц, акцизы на нефтепродукты</w:t>
      </w:r>
      <w:r w:rsidR="005837FC" w:rsidRPr="00EC6C15">
        <w:rPr>
          <w:rFonts w:ascii="Times New Roman" w:hAnsi="Times New Roman" w:cs="Times New Roman"/>
          <w:sz w:val="28"/>
          <w:szCs w:val="28"/>
        </w:rPr>
        <w:t>,</w:t>
      </w:r>
      <w:r w:rsidRPr="00EC6C15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</w:t>
      </w:r>
      <w:r w:rsidR="005837FC" w:rsidRPr="00EC6C15">
        <w:rPr>
          <w:rFonts w:ascii="Times New Roman" w:hAnsi="Times New Roman" w:cs="Times New Roman"/>
          <w:sz w:val="28"/>
          <w:szCs w:val="28"/>
        </w:rPr>
        <w:t xml:space="preserve"> и доходы от продажи материальных нематериальных активов</w:t>
      </w:r>
      <w:r w:rsidRPr="00EC6C15">
        <w:rPr>
          <w:rFonts w:ascii="Times New Roman" w:hAnsi="Times New Roman" w:cs="Times New Roman"/>
          <w:sz w:val="28"/>
          <w:szCs w:val="28"/>
        </w:rPr>
        <w:t>. На указанные источники приходится 9</w:t>
      </w:r>
      <w:r w:rsidR="00B23C7C" w:rsidRPr="00EC6C15">
        <w:rPr>
          <w:rFonts w:ascii="Times New Roman" w:hAnsi="Times New Roman" w:cs="Times New Roman"/>
          <w:sz w:val="28"/>
          <w:szCs w:val="28"/>
        </w:rPr>
        <w:t>3</w:t>
      </w:r>
      <w:r w:rsidRPr="00EC6C15">
        <w:rPr>
          <w:rFonts w:ascii="Times New Roman" w:hAnsi="Times New Roman" w:cs="Times New Roman"/>
          <w:sz w:val="28"/>
          <w:szCs w:val="28"/>
        </w:rPr>
        <w:t xml:space="preserve">% налоговых </w:t>
      </w:r>
      <w:r w:rsidR="00DA5D06" w:rsidRPr="00EC6C15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EC6C15">
        <w:rPr>
          <w:rFonts w:ascii="Times New Roman" w:hAnsi="Times New Roman" w:cs="Times New Roman"/>
          <w:sz w:val="28"/>
          <w:szCs w:val="28"/>
        </w:rPr>
        <w:t>доходов бюджета муниципального района.</w:t>
      </w:r>
    </w:p>
    <w:tbl>
      <w:tblPr>
        <w:tblStyle w:val="a5"/>
        <w:tblW w:w="9552" w:type="dxa"/>
        <w:tblLook w:val="04A0" w:firstRow="1" w:lastRow="0" w:firstColumn="1" w:lastColumn="0" w:noHBand="0" w:noVBand="1"/>
      </w:tblPr>
      <w:tblGrid>
        <w:gridCol w:w="3505"/>
        <w:gridCol w:w="1476"/>
        <w:gridCol w:w="1476"/>
        <w:gridCol w:w="1619"/>
        <w:gridCol w:w="1476"/>
      </w:tblGrid>
      <w:tr w:rsidR="003B2D7D" w:rsidRPr="00EC6C15" w:rsidTr="002B1D4C">
        <w:trPr>
          <w:trHeight w:val="436"/>
        </w:trPr>
        <w:tc>
          <w:tcPr>
            <w:tcW w:w="3505" w:type="dxa"/>
          </w:tcPr>
          <w:p w:rsidR="003B2D7D" w:rsidRPr="00EC6C15" w:rsidRDefault="003B2D7D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3B2D7D" w:rsidRPr="00EC6C15" w:rsidRDefault="003B2D7D" w:rsidP="00A24B2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A5D06"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B2D7D" w:rsidRPr="00EC6C15" w:rsidRDefault="003B2D7D" w:rsidP="00A24B2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B2D7D" w:rsidRPr="00EC6C15" w:rsidRDefault="003B2D7D" w:rsidP="00DA5D0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A5D06"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619" w:type="dxa"/>
            <w:shd w:val="clear" w:color="auto" w:fill="auto"/>
          </w:tcPr>
          <w:p w:rsidR="003B2D7D" w:rsidRPr="00EC6C15" w:rsidRDefault="00DA5D06" w:rsidP="003B2D7D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B2D7D"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(план)</w:t>
            </w:r>
          </w:p>
        </w:tc>
        <w:tc>
          <w:tcPr>
            <w:tcW w:w="1476" w:type="dxa"/>
          </w:tcPr>
          <w:p w:rsidR="003B2D7D" w:rsidRPr="00EC6C15" w:rsidRDefault="003B2D7D" w:rsidP="00DA5D0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A5D06"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</w:tr>
      <w:tr w:rsidR="00DA5D06" w:rsidRPr="00EC6C15" w:rsidTr="002B1D4C">
        <w:trPr>
          <w:trHeight w:val="536"/>
        </w:trPr>
        <w:tc>
          <w:tcPr>
            <w:tcW w:w="3505" w:type="dxa"/>
          </w:tcPr>
          <w:p w:rsidR="00DA5D06" w:rsidRPr="00EC6C15" w:rsidRDefault="00DA5D06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26619963,38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29791267,44</w:t>
            </w:r>
          </w:p>
        </w:tc>
        <w:tc>
          <w:tcPr>
            <w:tcW w:w="1619" w:type="dxa"/>
            <w:shd w:val="clear" w:color="auto" w:fill="auto"/>
          </w:tcPr>
          <w:p w:rsidR="00DA5D06" w:rsidRPr="00EC6C15" w:rsidRDefault="00DA5D06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30310000,00</w:t>
            </w:r>
          </w:p>
        </w:tc>
        <w:tc>
          <w:tcPr>
            <w:tcW w:w="1476" w:type="dxa"/>
          </w:tcPr>
          <w:p w:rsidR="00DA5D06" w:rsidRPr="00EC6C15" w:rsidRDefault="00DA5D06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31494412,39</w:t>
            </w:r>
          </w:p>
        </w:tc>
      </w:tr>
      <w:tr w:rsidR="00DA5D06" w:rsidRPr="00EC6C15" w:rsidTr="002B1D4C">
        <w:trPr>
          <w:trHeight w:val="262"/>
        </w:trPr>
        <w:tc>
          <w:tcPr>
            <w:tcW w:w="3505" w:type="dxa"/>
          </w:tcPr>
          <w:p w:rsidR="00DA5D06" w:rsidRPr="00EC6C15" w:rsidRDefault="00DA5D06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4358356,86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5842330,14</w:t>
            </w:r>
          </w:p>
        </w:tc>
        <w:tc>
          <w:tcPr>
            <w:tcW w:w="1619" w:type="dxa"/>
            <w:shd w:val="clear" w:color="auto" w:fill="auto"/>
          </w:tcPr>
          <w:p w:rsidR="00DA5D06" w:rsidRPr="00EC6C15" w:rsidRDefault="00DA5D06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5994000,00</w:t>
            </w:r>
          </w:p>
        </w:tc>
        <w:tc>
          <w:tcPr>
            <w:tcW w:w="1476" w:type="dxa"/>
          </w:tcPr>
          <w:p w:rsidR="00DA5D06" w:rsidRPr="00EC6C15" w:rsidRDefault="002B1D4C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6697948,08</w:t>
            </w:r>
          </w:p>
        </w:tc>
      </w:tr>
      <w:tr w:rsidR="00DA5D06" w:rsidRPr="00EC6C15" w:rsidTr="002B1D4C">
        <w:trPr>
          <w:trHeight w:val="523"/>
        </w:trPr>
        <w:tc>
          <w:tcPr>
            <w:tcW w:w="3505" w:type="dxa"/>
          </w:tcPr>
          <w:p w:rsidR="00DA5D06" w:rsidRPr="00EC6C15" w:rsidRDefault="00DA5D06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3220139,61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3115660,11</w:t>
            </w:r>
          </w:p>
        </w:tc>
        <w:tc>
          <w:tcPr>
            <w:tcW w:w="1619" w:type="dxa"/>
            <w:shd w:val="clear" w:color="auto" w:fill="auto"/>
          </w:tcPr>
          <w:p w:rsidR="00DA5D06" w:rsidRPr="00EC6C15" w:rsidRDefault="00DA5D06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2794050,00</w:t>
            </w:r>
          </w:p>
        </w:tc>
        <w:tc>
          <w:tcPr>
            <w:tcW w:w="1476" w:type="dxa"/>
          </w:tcPr>
          <w:p w:rsidR="00DA5D06" w:rsidRPr="00EC6C15" w:rsidRDefault="002B1D4C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2878352,68</w:t>
            </w:r>
          </w:p>
        </w:tc>
      </w:tr>
      <w:tr w:rsidR="00DA5D06" w:rsidRPr="00EC6C15" w:rsidTr="002B1D4C">
        <w:trPr>
          <w:trHeight w:val="262"/>
        </w:trPr>
        <w:tc>
          <w:tcPr>
            <w:tcW w:w="3505" w:type="dxa"/>
          </w:tcPr>
          <w:p w:rsidR="00DA5D06" w:rsidRPr="00EC6C15" w:rsidRDefault="00DA5D06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685590,8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1209096,80</w:t>
            </w:r>
          </w:p>
        </w:tc>
        <w:tc>
          <w:tcPr>
            <w:tcW w:w="1619" w:type="dxa"/>
            <w:shd w:val="clear" w:color="auto" w:fill="auto"/>
          </w:tcPr>
          <w:p w:rsidR="00DA5D06" w:rsidRPr="00EC6C15" w:rsidRDefault="00DA5D06" w:rsidP="009A04DB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A04DB" w:rsidRPr="00EC6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D4C" w:rsidRPr="00EC6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6" w:type="dxa"/>
          </w:tcPr>
          <w:p w:rsidR="00DA5D06" w:rsidRPr="00EC6C15" w:rsidRDefault="002B1D4C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1473534,32</w:t>
            </w:r>
          </w:p>
        </w:tc>
      </w:tr>
      <w:tr w:rsidR="00DA5D06" w:rsidRPr="00EC6C15" w:rsidTr="002B1D4C">
        <w:trPr>
          <w:trHeight w:val="274"/>
        </w:trPr>
        <w:tc>
          <w:tcPr>
            <w:tcW w:w="3505" w:type="dxa"/>
          </w:tcPr>
          <w:p w:rsidR="00DA5D06" w:rsidRPr="00EC6C15" w:rsidRDefault="00DA5D06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  <w:r w:rsidR="003F3D4E" w:rsidRPr="00EC6C1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9804509,14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8763742,82</w:t>
            </w:r>
          </w:p>
        </w:tc>
        <w:tc>
          <w:tcPr>
            <w:tcW w:w="1619" w:type="dxa"/>
            <w:shd w:val="clear" w:color="auto" w:fill="auto"/>
          </w:tcPr>
          <w:p w:rsidR="00DA5D06" w:rsidRPr="00EC6C15" w:rsidRDefault="00DA5D06" w:rsidP="00DA5D0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7925000,00</w:t>
            </w:r>
          </w:p>
        </w:tc>
        <w:tc>
          <w:tcPr>
            <w:tcW w:w="1476" w:type="dxa"/>
          </w:tcPr>
          <w:p w:rsidR="00DA5D06" w:rsidRPr="00EC6C15" w:rsidRDefault="003F3D4E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sz w:val="24"/>
                <w:szCs w:val="24"/>
              </w:rPr>
              <w:t>8857041,76</w:t>
            </w:r>
          </w:p>
        </w:tc>
      </w:tr>
      <w:tr w:rsidR="003F3D4E" w:rsidRPr="00EC6C15" w:rsidTr="002B1D4C">
        <w:trPr>
          <w:trHeight w:val="274"/>
        </w:trPr>
        <w:tc>
          <w:tcPr>
            <w:tcW w:w="3505" w:type="dxa"/>
          </w:tcPr>
          <w:p w:rsidR="003F3D4E" w:rsidRPr="00EC6C15" w:rsidRDefault="003F3D4E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</w:tcPr>
          <w:p w:rsidR="003F3D4E" w:rsidRPr="00EC6C15" w:rsidRDefault="008558EE" w:rsidP="00D733CA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7361325,31  </w:t>
            </w:r>
          </w:p>
        </w:tc>
        <w:tc>
          <w:tcPr>
            <w:tcW w:w="1476" w:type="dxa"/>
          </w:tcPr>
          <w:p w:rsidR="003F3D4E" w:rsidRPr="00EC6C15" w:rsidRDefault="003F3D4E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i/>
                <w:sz w:val="24"/>
                <w:szCs w:val="24"/>
              </w:rPr>
              <w:t>6521814,63</w:t>
            </w:r>
          </w:p>
        </w:tc>
        <w:tc>
          <w:tcPr>
            <w:tcW w:w="1619" w:type="dxa"/>
            <w:shd w:val="clear" w:color="auto" w:fill="auto"/>
          </w:tcPr>
          <w:p w:rsidR="003F3D4E" w:rsidRPr="00EC6C15" w:rsidRDefault="003F3D4E" w:rsidP="003F3D4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i/>
                <w:sz w:val="24"/>
                <w:szCs w:val="24"/>
              </w:rPr>
              <w:t>6041000,00</w:t>
            </w:r>
          </w:p>
        </w:tc>
        <w:tc>
          <w:tcPr>
            <w:tcW w:w="1476" w:type="dxa"/>
          </w:tcPr>
          <w:p w:rsidR="003F3D4E" w:rsidRPr="00EC6C15" w:rsidRDefault="000A1D20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i/>
                <w:sz w:val="24"/>
                <w:szCs w:val="24"/>
              </w:rPr>
              <w:t>6935262,32</w:t>
            </w:r>
          </w:p>
        </w:tc>
      </w:tr>
      <w:tr w:rsidR="00DA5D06" w:rsidRPr="00EC6C15" w:rsidTr="002B1D4C">
        <w:trPr>
          <w:trHeight w:val="274"/>
        </w:trPr>
        <w:tc>
          <w:tcPr>
            <w:tcW w:w="3505" w:type="dxa"/>
          </w:tcPr>
          <w:p w:rsidR="00DA5D06" w:rsidRPr="00EC6C15" w:rsidRDefault="00DA5D06" w:rsidP="00E33286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44688559,79</w:t>
            </w:r>
          </w:p>
        </w:tc>
        <w:tc>
          <w:tcPr>
            <w:tcW w:w="1476" w:type="dxa"/>
          </w:tcPr>
          <w:p w:rsidR="00DA5D06" w:rsidRPr="00EC6C15" w:rsidRDefault="00DA5D06" w:rsidP="00D83B4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48722097,31</w:t>
            </w:r>
          </w:p>
        </w:tc>
        <w:tc>
          <w:tcPr>
            <w:tcW w:w="1619" w:type="dxa"/>
            <w:shd w:val="clear" w:color="auto" w:fill="auto"/>
          </w:tcPr>
          <w:p w:rsidR="00DA5D06" w:rsidRPr="00EC6C15" w:rsidRDefault="003F3D4E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48432600,00</w:t>
            </w:r>
          </w:p>
        </w:tc>
        <w:tc>
          <w:tcPr>
            <w:tcW w:w="1476" w:type="dxa"/>
          </w:tcPr>
          <w:p w:rsidR="00DA5D06" w:rsidRPr="00EC6C15" w:rsidRDefault="003F3D4E" w:rsidP="00E3328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15">
              <w:rPr>
                <w:rFonts w:ascii="Times New Roman" w:hAnsi="Times New Roman" w:cs="Times New Roman"/>
                <w:b/>
                <w:sz w:val="24"/>
                <w:szCs w:val="24"/>
              </w:rPr>
              <w:t>51401289,23</w:t>
            </w:r>
          </w:p>
        </w:tc>
      </w:tr>
    </w:tbl>
    <w:p w:rsidR="006C0A27" w:rsidRPr="00EC6C15" w:rsidRDefault="006C0A27" w:rsidP="006C0A27">
      <w:pPr>
        <w:tabs>
          <w:tab w:val="left" w:pos="2745"/>
        </w:tabs>
        <w:ind w:firstLine="567"/>
        <w:rPr>
          <w:rFonts w:ascii="Times New Roman" w:hAnsi="Times New Roman" w:cs="Times New Roman"/>
        </w:rPr>
      </w:pPr>
      <w:r w:rsidRPr="00EC6C15">
        <w:rPr>
          <w:rFonts w:ascii="Times New Roman" w:hAnsi="Times New Roman" w:cs="Times New Roman"/>
          <w:noProof/>
          <w:color w:val="DBE5F1" w:themeColor="accent1" w:themeTint="33"/>
        </w:rPr>
        <w:lastRenderedPageBreak/>
        <w:drawing>
          <wp:inline distT="0" distB="0" distL="0" distR="0" wp14:anchorId="4167CDCB" wp14:editId="464EB60B">
            <wp:extent cx="5589917" cy="2294627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A27" w:rsidRPr="00EC6C15" w:rsidRDefault="006C0A27" w:rsidP="006C0A27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6C15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</w:t>
      </w:r>
      <w:r w:rsidR="00B735A8" w:rsidRPr="00EC6C15">
        <w:rPr>
          <w:rFonts w:ascii="Times New Roman" w:hAnsi="Times New Roman" w:cs="Times New Roman"/>
          <w:sz w:val="28"/>
          <w:szCs w:val="28"/>
        </w:rPr>
        <w:t xml:space="preserve"> в 201</w:t>
      </w:r>
      <w:r w:rsidR="00DE464D" w:rsidRPr="00EC6C15">
        <w:rPr>
          <w:rFonts w:ascii="Times New Roman" w:hAnsi="Times New Roman" w:cs="Times New Roman"/>
          <w:sz w:val="28"/>
          <w:szCs w:val="28"/>
        </w:rPr>
        <w:t>8</w:t>
      </w:r>
      <w:r w:rsidR="00B735A8" w:rsidRPr="00EC6C15">
        <w:rPr>
          <w:rFonts w:ascii="Times New Roman" w:hAnsi="Times New Roman" w:cs="Times New Roman"/>
          <w:sz w:val="28"/>
          <w:szCs w:val="28"/>
        </w:rPr>
        <w:t>- 201</w:t>
      </w:r>
      <w:r w:rsidR="00DE464D" w:rsidRPr="00EC6C15">
        <w:rPr>
          <w:rFonts w:ascii="Times New Roman" w:hAnsi="Times New Roman" w:cs="Times New Roman"/>
          <w:sz w:val="28"/>
          <w:szCs w:val="28"/>
        </w:rPr>
        <w:t>9</w:t>
      </w:r>
      <w:r w:rsidR="00B735A8" w:rsidRPr="00EC6C1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EC6C15">
        <w:rPr>
          <w:rFonts w:ascii="Times New Roman" w:hAnsi="Times New Roman" w:cs="Times New Roman"/>
          <w:sz w:val="28"/>
          <w:szCs w:val="28"/>
        </w:rPr>
        <w:t>, рублей</w:t>
      </w:r>
    </w:p>
    <w:p w:rsidR="006C0A27" w:rsidRPr="00EC6C15" w:rsidRDefault="006C0A27" w:rsidP="006C0A27">
      <w:pPr>
        <w:tabs>
          <w:tab w:val="left" w:pos="13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6C15">
        <w:rPr>
          <w:rFonts w:ascii="Times New Roman" w:hAnsi="Times New Roman" w:cs="Times New Roman"/>
          <w:b/>
          <w:i/>
          <w:sz w:val="28"/>
          <w:szCs w:val="28"/>
        </w:rPr>
        <w:t xml:space="preserve">3.1.2. Оценка налоговых льгот и их эффективность </w:t>
      </w:r>
    </w:p>
    <w:p w:rsidR="006C0A27" w:rsidRPr="00EC6C15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     Налоговые льготы – предоставляемые отдельным категориям налогоплательщиков преимущества по сравнению с другими налогоплательщиками, включая возможность не уплачивать налоги либо уплачивать их в меньшем размере.</w:t>
      </w:r>
    </w:p>
    <w:p w:rsidR="00140022" w:rsidRPr="00EC6C15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налогам, поступающим в бюджет муниципального района, установлены Налоговым кодексом Российской Федерации, в связи с этим </w:t>
      </w:r>
    </w:p>
    <w:p w:rsidR="006C0A27" w:rsidRPr="00EC6C15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оценка эффективности предоставляемых налоговых льгот в соответствии с Постановлением Администрации Красногорского района Брянской области от </w:t>
      </w:r>
      <w:r w:rsidR="001F3D0D" w:rsidRPr="00EC6C15">
        <w:rPr>
          <w:rFonts w:ascii="Times New Roman" w:eastAsia="Times New Roman" w:hAnsi="Times New Roman" w:cs="Times New Roman"/>
          <w:sz w:val="28"/>
          <w:szCs w:val="28"/>
        </w:rPr>
        <w:t xml:space="preserve">18 апреля 2017 г. № 240 </w:t>
      </w: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EC6C1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оценки эффективности предоставленных и планируемых к предоставлению налоговых льгот»</w:t>
      </w: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проводится.</w:t>
      </w:r>
    </w:p>
    <w:p w:rsidR="006C0A27" w:rsidRPr="00EC6C15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</w:t>
      </w:r>
      <w:r w:rsidR="00EC7825"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Оценка льгот по местным налогам проводится исполнительными органами власти поселений Красногорского района Брянской области, в соответствии с утвержденными нормативными правовыми актами поселений. </w:t>
      </w:r>
    </w:p>
    <w:p w:rsidR="00EC7825" w:rsidRPr="00EC6C15" w:rsidRDefault="00EC7825" w:rsidP="006C0A27">
      <w:pPr>
        <w:tabs>
          <w:tab w:val="left" w:pos="13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C0A27" w:rsidRPr="00EC6C15" w:rsidRDefault="006C0A27" w:rsidP="006C0A27">
      <w:pPr>
        <w:tabs>
          <w:tab w:val="left" w:pos="13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6C15">
        <w:rPr>
          <w:rFonts w:ascii="Times New Roman" w:hAnsi="Times New Roman" w:cs="Times New Roman"/>
          <w:b/>
          <w:i/>
          <w:sz w:val="28"/>
          <w:szCs w:val="28"/>
        </w:rPr>
        <w:t>3.1.3. Налогоплательщики Красногорского района и их вклад в общий объем налоговых доходов бюджета</w:t>
      </w:r>
    </w:p>
    <w:p w:rsidR="006C0A27" w:rsidRPr="00EC6C15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     За 201</w:t>
      </w:r>
      <w:r w:rsidR="0012028C" w:rsidRPr="00EC6C15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год более 20% поступлений </w:t>
      </w:r>
      <w:r w:rsidR="007A0F72"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налоговых доходов </w:t>
      </w:r>
      <w:r w:rsidRPr="00EC6C15">
        <w:rPr>
          <w:rFonts w:ascii="Times New Roman" w:hAnsi="Times New Roman" w:cs="Times New Roman"/>
          <w:bCs/>
          <w:iCs/>
          <w:sz w:val="28"/>
          <w:szCs w:val="28"/>
        </w:rPr>
        <w:t>в консолидированный бюджет Красногорского района обеспечили 6 налогоплательщиков.</w:t>
      </w:r>
    </w:p>
    <w:p w:rsidR="006C0A27" w:rsidRPr="00EC6C15" w:rsidRDefault="006C0A27" w:rsidP="006C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6C15">
        <w:rPr>
          <w:rFonts w:ascii="Times New Roman" w:hAnsi="Times New Roman" w:cs="Times New Roman"/>
          <w:bCs/>
          <w:iCs/>
          <w:sz w:val="28"/>
          <w:szCs w:val="28"/>
        </w:rPr>
        <w:t xml:space="preserve">      Такими налогоплательщиками являются:</w:t>
      </w:r>
    </w:p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2812"/>
        <w:gridCol w:w="2292"/>
        <w:gridCol w:w="2285"/>
        <w:gridCol w:w="2274"/>
      </w:tblGrid>
      <w:tr w:rsidR="006C0A27" w:rsidRPr="00EC6C15" w:rsidTr="006E4097">
        <w:trPr>
          <w:trHeight w:val="625"/>
        </w:trPr>
        <w:tc>
          <w:tcPr>
            <w:tcW w:w="2812" w:type="dxa"/>
            <w:vMerge w:val="restart"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92" w:type="dxa"/>
            <w:vMerge w:val="restart"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Отношение уплаченных </w:t>
            </w:r>
            <w:r w:rsidRPr="00EC6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налогов к объему налоговых доходов местного бюджета</w:t>
            </w:r>
          </w:p>
        </w:tc>
        <w:tc>
          <w:tcPr>
            <w:tcW w:w="4559" w:type="dxa"/>
            <w:gridSpan w:val="2"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Оценка вклада в формирование отдельных налоговых доходов</w:t>
            </w:r>
          </w:p>
        </w:tc>
      </w:tr>
      <w:tr w:rsidR="006C0A27" w:rsidRPr="00EC6C15" w:rsidTr="006E4097">
        <w:trPr>
          <w:trHeight w:val="522"/>
        </w:trPr>
        <w:tc>
          <w:tcPr>
            <w:tcW w:w="2812" w:type="dxa"/>
            <w:vMerge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74" w:type="dxa"/>
          </w:tcPr>
          <w:p w:rsidR="006C0A27" w:rsidRPr="00EC6C15" w:rsidRDefault="006C0A27" w:rsidP="00E33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единый налог на вмененный доход</w:t>
            </w:r>
          </w:p>
        </w:tc>
      </w:tr>
      <w:tr w:rsidR="006D5689" w:rsidRPr="00EC6C15" w:rsidTr="006E4097">
        <w:trPr>
          <w:trHeight w:val="522"/>
        </w:trPr>
        <w:tc>
          <w:tcPr>
            <w:tcW w:w="2812" w:type="dxa"/>
          </w:tcPr>
          <w:p w:rsidR="006D5689" w:rsidRPr="00EC6C15" w:rsidRDefault="006D5689" w:rsidP="00D83B4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ГБУЗ "КРАСНОГОРСКАЯ ЦРБ"</w:t>
            </w:r>
          </w:p>
        </w:tc>
        <w:tc>
          <w:tcPr>
            <w:tcW w:w="2292" w:type="dxa"/>
          </w:tcPr>
          <w:p w:rsidR="006D5689" w:rsidRPr="00EC6C15" w:rsidRDefault="006D5689" w:rsidP="006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6,3%</w:t>
            </w:r>
          </w:p>
        </w:tc>
        <w:tc>
          <w:tcPr>
            <w:tcW w:w="2285" w:type="dxa"/>
          </w:tcPr>
          <w:p w:rsidR="006D5689" w:rsidRPr="00EC6C15" w:rsidRDefault="006D5689" w:rsidP="006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10,3%</w:t>
            </w:r>
          </w:p>
        </w:tc>
        <w:tc>
          <w:tcPr>
            <w:tcW w:w="2274" w:type="dxa"/>
          </w:tcPr>
          <w:p w:rsidR="006D5689" w:rsidRPr="00EC6C15" w:rsidRDefault="006D5689" w:rsidP="00D8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EC6C15" w:rsidTr="006E4097">
        <w:trPr>
          <w:trHeight w:val="510"/>
        </w:trPr>
        <w:tc>
          <w:tcPr>
            <w:tcW w:w="2812" w:type="dxa"/>
          </w:tcPr>
          <w:p w:rsidR="006E4097" w:rsidRPr="00EC6C15" w:rsidRDefault="006E4097" w:rsidP="00A24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КРАСНОГОРСКОЕ РАЙПО</w:t>
            </w:r>
          </w:p>
        </w:tc>
        <w:tc>
          <w:tcPr>
            <w:tcW w:w="2292" w:type="dxa"/>
          </w:tcPr>
          <w:p w:rsidR="006E4097" w:rsidRPr="00EC6C15" w:rsidRDefault="006D5689" w:rsidP="006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6E4097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  <w:r w:rsidR="006E4097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2285" w:type="dxa"/>
          </w:tcPr>
          <w:p w:rsidR="006E4097" w:rsidRPr="00EC6C15" w:rsidRDefault="006E4097" w:rsidP="006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</w:t>
            </w:r>
            <w:r w:rsidR="006D5689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2274" w:type="dxa"/>
          </w:tcPr>
          <w:p w:rsidR="006E4097" w:rsidRPr="00EC6C15" w:rsidRDefault="006E4097" w:rsidP="006D5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6D5689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6D5689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</w:tr>
      <w:tr w:rsidR="006E4097" w:rsidRPr="00EC6C15" w:rsidTr="006E4097">
        <w:trPr>
          <w:trHeight w:val="510"/>
        </w:trPr>
        <w:tc>
          <w:tcPr>
            <w:tcW w:w="2812" w:type="dxa"/>
          </w:tcPr>
          <w:p w:rsidR="006E4097" w:rsidRPr="00EC6C15" w:rsidRDefault="006D5689" w:rsidP="00A24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</w:t>
            </w:r>
            <w:proofErr w:type="spellStart"/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Красногорская</w:t>
            </w:r>
            <w:proofErr w:type="spellEnd"/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2292" w:type="dxa"/>
          </w:tcPr>
          <w:p w:rsidR="006E4097" w:rsidRPr="00EC6C15" w:rsidRDefault="006D5689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2,8%</w:t>
            </w:r>
          </w:p>
        </w:tc>
        <w:tc>
          <w:tcPr>
            <w:tcW w:w="2285" w:type="dxa"/>
          </w:tcPr>
          <w:p w:rsidR="006E4097" w:rsidRPr="00EC6C15" w:rsidRDefault="006D5689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3,2</w:t>
            </w:r>
          </w:p>
        </w:tc>
        <w:tc>
          <w:tcPr>
            <w:tcW w:w="2274" w:type="dxa"/>
          </w:tcPr>
          <w:p w:rsidR="006E4097" w:rsidRPr="00EC6C15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EC6C15" w:rsidTr="006E4097">
        <w:trPr>
          <w:trHeight w:val="536"/>
        </w:trPr>
        <w:tc>
          <w:tcPr>
            <w:tcW w:w="2812" w:type="dxa"/>
          </w:tcPr>
          <w:p w:rsidR="006E4097" w:rsidRPr="00EC6C15" w:rsidRDefault="006E4097" w:rsidP="00A24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МВД РОССИИ "КЛИНЦОВСКИЙ"</w:t>
            </w:r>
          </w:p>
        </w:tc>
        <w:tc>
          <w:tcPr>
            <w:tcW w:w="2292" w:type="dxa"/>
          </w:tcPr>
          <w:p w:rsidR="006E4097" w:rsidRPr="00EC6C15" w:rsidRDefault="00EC6C15" w:rsidP="00EC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6E4097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  <w:r w:rsidR="006E4097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2285" w:type="dxa"/>
          </w:tcPr>
          <w:p w:rsidR="006E4097" w:rsidRPr="00EC6C15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4,2%</w:t>
            </w:r>
          </w:p>
        </w:tc>
        <w:tc>
          <w:tcPr>
            <w:tcW w:w="2274" w:type="dxa"/>
          </w:tcPr>
          <w:p w:rsidR="006E4097" w:rsidRPr="00EC6C15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EC6C15" w:rsidRPr="00EC6C15" w:rsidTr="006E4097">
        <w:trPr>
          <w:trHeight w:val="536"/>
        </w:trPr>
        <w:tc>
          <w:tcPr>
            <w:tcW w:w="2812" w:type="dxa"/>
          </w:tcPr>
          <w:p w:rsidR="00EC6C15" w:rsidRPr="00EC6C15" w:rsidRDefault="00EC6C15" w:rsidP="00D83B4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 "КЦСОН КРАСНОГОРСКОГО РАЙОНА"</w:t>
            </w:r>
          </w:p>
        </w:tc>
        <w:tc>
          <w:tcPr>
            <w:tcW w:w="2292" w:type="dxa"/>
          </w:tcPr>
          <w:p w:rsidR="00EC6C15" w:rsidRPr="00EC6C15" w:rsidRDefault="00EC6C15" w:rsidP="00D8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2,4%</w:t>
            </w:r>
          </w:p>
        </w:tc>
        <w:tc>
          <w:tcPr>
            <w:tcW w:w="2285" w:type="dxa"/>
          </w:tcPr>
          <w:p w:rsidR="00EC6C15" w:rsidRPr="00EC6C15" w:rsidRDefault="00EC6C15" w:rsidP="00EC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3,9%</w:t>
            </w:r>
          </w:p>
        </w:tc>
        <w:tc>
          <w:tcPr>
            <w:tcW w:w="2274" w:type="dxa"/>
          </w:tcPr>
          <w:p w:rsidR="00EC6C15" w:rsidRPr="00EC6C15" w:rsidRDefault="00EC6C15" w:rsidP="00D8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EC6C15" w:rsidTr="006E4097">
        <w:trPr>
          <w:trHeight w:val="510"/>
        </w:trPr>
        <w:tc>
          <w:tcPr>
            <w:tcW w:w="2812" w:type="dxa"/>
          </w:tcPr>
          <w:p w:rsidR="006E4097" w:rsidRPr="00EC6C15" w:rsidRDefault="006E4097" w:rsidP="00A24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"</w:t>
            </w:r>
            <w:proofErr w:type="spellStart"/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Брянскавтодор</w:t>
            </w:r>
            <w:proofErr w:type="spellEnd"/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92" w:type="dxa"/>
          </w:tcPr>
          <w:p w:rsidR="006E4097" w:rsidRPr="00EC6C15" w:rsidRDefault="00EC6C15" w:rsidP="00EC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6E4097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6E4097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2285" w:type="dxa"/>
          </w:tcPr>
          <w:p w:rsidR="006E4097" w:rsidRPr="00EC6C15" w:rsidRDefault="006E4097" w:rsidP="00EC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</w:t>
            </w:r>
            <w:r w:rsidR="00EC6C15"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%</w:t>
            </w:r>
          </w:p>
        </w:tc>
        <w:tc>
          <w:tcPr>
            <w:tcW w:w="2274" w:type="dxa"/>
          </w:tcPr>
          <w:p w:rsidR="006E4097" w:rsidRPr="00EC6C15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E4097" w:rsidRPr="006C0A27" w:rsidTr="006E4097">
        <w:trPr>
          <w:trHeight w:val="510"/>
        </w:trPr>
        <w:tc>
          <w:tcPr>
            <w:tcW w:w="2812" w:type="dxa"/>
          </w:tcPr>
          <w:p w:rsidR="006E4097" w:rsidRPr="00EC6C15" w:rsidRDefault="006E4097" w:rsidP="00A24B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ПАО "МРСК Центра"</w:t>
            </w:r>
          </w:p>
        </w:tc>
        <w:tc>
          <w:tcPr>
            <w:tcW w:w="2292" w:type="dxa"/>
          </w:tcPr>
          <w:p w:rsidR="006E4097" w:rsidRPr="00EC6C15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2,4%</w:t>
            </w:r>
          </w:p>
        </w:tc>
        <w:tc>
          <w:tcPr>
            <w:tcW w:w="2285" w:type="dxa"/>
          </w:tcPr>
          <w:p w:rsidR="006E4097" w:rsidRPr="00054A80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C6C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3,3%</w:t>
            </w:r>
          </w:p>
        </w:tc>
        <w:tc>
          <w:tcPr>
            <w:tcW w:w="2274" w:type="dxa"/>
          </w:tcPr>
          <w:p w:rsidR="006E4097" w:rsidRPr="00054A80" w:rsidRDefault="006E4097" w:rsidP="00A24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91440C" w:rsidRPr="006C0A27" w:rsidRDefault="0091440C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0A27" w:rsidRPr="00F9761A" w:rsidRDefault="004935BD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761A">
        <w:rPr>
          <w:rFonts w:ascii="Times New Roman" w:eastAsia="Times New Roman" w:hAnsi="Times New Roman" w:cs="Times New Roman"/>
          <w:b/>
          <w:i/>
          <w:sz w:val="28"/>
          <w:szCs w:val="28"/>
        </w:rPr>
        <w:t>3.2. Межбюджетные трансферты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761A" w:rsidRPr="008A41AA" w:rsidRDefault="00F9761A" w:rsidP="00F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3082" w:rsidRPr="00F9761A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>Структура безвозмездных поступлений в бюджет Красногорского района в 201</w:t>
      </w:r>
      <w:r w:rsidR="00AD5C8D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</w:t>
      </w: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3C65" w:rsidRDefault="00AD5C8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55665" cy="3424846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93C65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3</w:t>
      </w:r>
      <w:r w:rsidR="00193C65"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.</w:t>
      </w:r>
      <w:r w:rsidR="00F80BC5"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3.Р</w:t>
      </w:r>
      <w:r w:rsidR="002951FE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F80BC5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сходы бюджета района</w:t>
      </w:r>
      <w:r w:rsidR="006760FD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</w:p>
    <w:p w:rsidR="006760FD" w:rsidRDefault="006760F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3.3.1. Динамика и структура расходов бюджета.</w:t>
      </w:r>
    </w:p>
    <w:p w:rsidR="00FD6919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Default="00FD6919" w:rsidP="00FD6919">
      <w:pPr>
        <w:pStyle w:val="Default"/>
        <w:rPr>
          <w:sz w:val="28"/>
          <w:szCs w:val="28"/>
        </w:rPr>
      </w:pPr>
    </w:p>
    <w:p w:rsidR="00FD6919" w:rsidRPr="00FD6919" w:rsidRDefault="00E9148C" w:rsidP="00FD6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 структура </w:t>
      </w:r>
      <w:r w:rsidR="00FD6919" w:rsidRPr="00FD6919">
        <w:rPr>
          <w:b/>
          <w:sz w:val="28"/>
          <w:szCs w:val="28"/>
        </w:rPr>
        <w:t xml:space="preserve"> расходов (разделам и подразделам бюджетной классификации расходов)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59"/>
        <w:gridCol w:w="1560"/>
        <w:gridCol w:w="1559"/>
        <w:gridCol w:w="1276"/>
        <w:gridCol w:w="1275"/>
      </w:tblGrid>
      <w:tr w:rsidR="00E9148C" w:rsidRPr="00F31D60" w:rsidTr="00F13082">
        <w:trPr>
          <w:trHeight w:val="487"/>
          <w:tblHeader/>
        </w:trPr>
        <w:tc>
          <w:tcPr>
            <w:tcW w:w="3195" w:type="dxa"/>
            <w:vMerge w:val="restart"/>
            <w:shd w:val="clear" w:color="auto" w:fill="auto"/>
            <w:vAlign w:val="center"/>
          </w:tcPr>
          <w:p w:rsidR="00E9148C" w:rsidRPr="00E9148C" w:rsidRDefault="00E9148C" w:rsidP="00A30798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148C" w:rsidRPr="00E9148C" w:rsidRDefault="00E9148C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8C" w:rsidRPr="00E9148C" w:rsidRDefault="00E9148C" w:rsidP="004D1FB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148C" w:rsidRPr="00E9148C" w:rsidRDefault="00DA2120" w:rsidP="004D1F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1F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917" w:rsidRPr="00F31D60" w:rsidTr="00376E87">
        <w:trPr>
          <w:trHeight w:val="678"/>
          <w:tblHeader/>
        </w:trPr>
        <w:tc>
          <w:tcPr>
            <w:tcW w:w="3195" w:type="dxa"/>
            <w:vMerge/>
            <w:shd w:val="clear" w:color="auto" w:fill="auto"/>
            <w:vAlign w:val="center"/>
          </w:tcPr>
          <w:p w:rsidR="00AE7917" w:rsidRPr="00E9148C" w:rsidRDefault="00AE7917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917" w:rsidRPr="00E9148C" w:rsidRDefault="00AE7917" w:rsidP="00C82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75" w:type="dxa"/>
          </w:tcPr>
          <w:p w:rsidR="00AE7917" w:rsidRPr="00E9148C" w:rsidRDefault="00AE7917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</w:tc>
      </w:tr>
      <w:tr w:rsidR="00A04AC1" w:rsidRPr="00F31D60" w:rsidTr="00E92E3C">
        <w:trPr>
          <w:trHeight w:val="770"/>
        </w:trPr>
        <w:tc>
          <w:tcPr>
            <w:tcW w:w="3195" w:type="dxa"/>
            <w:shd w:val="clear" w:color="auto" w:fill="auto"/>
            <w:vAlign w:val="center"/>
          </w:tcPr>
          <w:p w:rsidR="00A04AC1" w:rsidRPr="00A30798" w:rsidRDefault="00A04AC1" w:rsidP="00A30798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1" w:rsidRPr="00F13082" w:rsidRDefault="00A04AC1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24444238,04</w:t>
            </w:r>
          </w:p>
        </w:tc>
        <w:tc>
          <w:tcPr>
            <w:tcW w:w="1560" w:type="dxa"/>
            <w:vAlign w:val="center"/>
          </w:tcPr>
          <w:p w:rsidR="00A04AC1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28812141,47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1" w:rsidRPr="00F13082" w:rsidRDefault="00A04AC1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28812141,47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AC1" w:rsidRPr="00F13082" w:rsidRDefault="00A04AC1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A04AC1" w:rsidRPr="00E92E3C" w:rsidRDefault="00486D9D" w:rsidP="004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A04AC1" w:rsidRPr="00F31D60" w:rsidTr="00E92E3C">
        <w:trPr>
          <w:trHeight w:val="257"/>
        </w:trPr>
        <w:tc>
          <w:tcPr>
            <w:tcW w:w="3195" w:type="dxa"/>
            <w:shd w:val="clear" w:color="auto" w:fill="auto"/>
            <w:vAlign w:val="center"/>
          </w:tcPr>
          <w:p w:rsidR="00A04AC1" w:rsidRPr="00A30798" w:rsidRDefault="00A04AC1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1" w:rsidRPr="00F13082" w:rsidRDefault="00A04AC1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800380,00</w:t>
            </w:r>
          </w:p>
        </w:tc>
        <w:tc>
          <w:tcPr>
            <w:tcW w:w="1560" w:type="dxa"/>
            <w:vAlign w:val="center"/>
          </w:tcPr>
          <w:p w:rsidR="00A04AC1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1" w:rsidRPr="00F13082" w:rsidRDefault="00A04AC1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AC1" w:rsidRPr="00F13082" w:rsidRDefault="00A04AC1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A04AC1" w:rsidRPr="00E92E3C" w:rsidRDefault="00A04AC1" w:rsidP="004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486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AC1" w:rsidRPr="00F31D60" w:rsidTr="004D1FBF">
        <w:trPr>
          <w:trHeight w:val="1048"/>
        </w:trPr>
        <w:tc>
          <w:tcPr>
            <w:tcW w:w="3195" w:type="dxa"/>
            <w:shd w:val="clear" w:color="auto" w:fill="auto"/>
            <w:vAlign w:val="center"/>
          </w:tcPr>
          <w:p w:rsidR="00A04AC1" w:rsidRPr="00A30798" w:rsidRDefault="00A04AC1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1" w:rsidRPr="00F13082" w:rsidRDefault="00A04AC1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2154816,65</w:t>
            </w:r>
          </w:p>
        </w:tc>
        <w:tc>
          <w:tcPr>
            <w:tcW w:w="1560" w:type="dxa"/>
            <w:vAlign w:val="center"/>
          </w:tcPr>
          <w:p w:rsidR="00A04AC1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3512587,70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1" w:rsidRPr="00F13082" w:rsidRDefault="00A04AC1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3512587,70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AC1" w:rsidRPr="00F13082" w:rsidRDefault="00A04AC1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A04AC1" w:rsidRPr="00E92E3C" w:rsidRDefault="00486D9D" w:rsidP="0048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4A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4A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1FBF" w:rsidRPr="00F31D60" w:rsidTr="00E92E3C">
        <w:trPr>
          <w:trHeight w:val="551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25567900,35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12565749,27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11868295,18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4D1FBF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AC1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4D1FBF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1007256,33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10607045,16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10526997,07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4D1FBF" w:rsidP="00A0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AC1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4D1FBF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4447285,20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334842,50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334842,50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4D1FBF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4D1FBF" w:rsidRPr="003B1367" w:rsidTr="00E92E3C">
        <w:trPr>
          <w:trHeight w:val="580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155386106,29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168317272,24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168308496,23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65,87</w:t>
            </w:r>
          </w:p>
        </w:tc>
      </w:tr>
      <w:tr w:rsidR="004D1FBF" w:rsidRPr="003B1367" w:rsidTr="00E92E3C">
        <w:trPr>
          <w:trHeight w:val="626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12021325,62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14020606,78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14017306,78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4D1FBF" w:rsidRPr="003B1367" w:rsidTr="00E92E3C">
        <w:trPr>
          <w:trHeight w:val="590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12335743,38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13051891,00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9428703,62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4D1FBF" w:rsidRPr="003B1367" w:rsidTr="00E92E3C">
        <w:trPr>
          <w:trHeight w:val="602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2828803,09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3191220,00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4D1FBF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D1FBF" w:rsidRPr="003B1367" w:rsidTr="00E92E3C">
        <w:trPr>
          <w:trHeight w:val="463"/>
        </w:trPr>
        <w:tc>
          <w:tcPr>
            <w:tcW w:w="3195" w:type="dxa"/>
            <w:shd w:val="clear" w:color="auto" w:fill="auto"/>
            <w:vAlign w:val="center"/>
          </w:tcPr>
          <w:p w:rsidR="004D1FBF" w:rsidRPr="00A30798" w:rsidRDefault="004D1FBF" w:rsidP="006218C3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798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4D1FBF" w:rsidP="00583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7619000,00</w:t>
            </w:r>
          </w:p>
        </w:tc>
        <w:tc>
          <w:tcPr>
            <w:tcW w:w="1560" w:type="dxa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FBF" w:rsidRPr="00F13082" w:rsidRDefault="00A04AC1" w:rsidP="002A3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FBF" w:rsidRPr="00F13082" w:rsidRDefault="004D1FBF" w:rsidP="002A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4D1FBF" w:rsidRPr="00E92E3C" w:rsidRDefault="00486D9D" w:rsidP="00E9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F13082" w:rsidRPr="003B1367" w:rsidTr="009E6694">
        <w:trPr>
          <w:trHeight w:val="604"/>
        </w:trPr>
        <w:tc>
          <w:tcPr>
            <w:tcW w:w="3195" w:type="dxa"/>
            <w:shd w:val="clear" w:color="auto" w:fill="auto"/>
            <w:vAlign w:val="center"/>
          </w:tcPr>
          <w:p w:rsidR="00F13082" w:rsidRPr="00E9148C" w:rsidRDefault="00F13082" w:rsidP="005E6C0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48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376E87" w:rsidRDefault="004D1FBF" w:rsidP="002A32E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248612854,95</w:t>
            </w:r>
          </w:p>
        </w:tc>
        <w:tc>
          <w:tcPr>
            <w:tcW w:w="1560" w:type="dxa"/>
            <w:vAlign w:val="center"/>
          </w:tcPr>
          <w:p w:rsidR="00F13082" w:rsidRPr="00F13082" w:rsidRDefault="00A04AC1" w:rsidP="00F1308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259945712,12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082" w:rsidRPr="00F13082" w:rsidRDefault="00A04AC1" w:rsidP="002A32E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255532946,55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082" w:rsidRPr="00F13082" w:rsidRDefault="00F13082" w:rsidP="00A0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A04A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13082" w:rsidRDefault="00F13082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2A32E3" w:rsidP="00A17C1D">
      <w:pPr>
        <w:widowControl w:val="0"/>
        <w:autoSpaceDE w:val="0"/>
        <w:autoSpaceDN w:val="0"/>
        <w:adjustRightInd w:val="0"/>
        <w:spacing w:after="0"/>
        <w:ind w:left="-284" w:right="305"/>
        <w:jc w:val="both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CD716D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="00F3481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E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,</w:t>
      </w:r>
      <w:r w:rsidR="00557199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3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15E82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ов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</w:t>
      </w:r>
      <w:r w:rsidR="00557199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 xml:space="preserve">94945726,63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632FEC" w:rsidRDefault="004F370B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Default="005F27E2" w:rsidP="00F77B1F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3.3.2. Динамика и структура межбюджетных трансфертов</w:t>
      </w:r>
    </w:p>
    <w:p w:rsidR="005F27E2" w:rsidRP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</w:rPr>
      </w:pPr>
      <w:r w:rsidRPr="005F27E2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Принципы распределения межбюджетных трансфертов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:</w:t>
      </w:r>
    </w:p>
    <w:p w:rsidR="005F27E2" w:rsidRPr="0054469D" w:rsidRDefault="005F27E2" w:rsidP="00124B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B9" w:rsidRDefault="003C67B9" w:rsidP="00140022">
      <w:pPr>
        <w:widowControl w:val="0"/>
        <w:autoSpaceDE w:val="0"/>
        <w:autoSpaceDN w:val="0"/>
        <w:adjustRightInd w:val="0"/>
        <w:spacing w:after="0" w:line="240" w:lineRule="auto"/>
        <w:ind w:left="921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DC3578" w:rsidRPr="00966B5B" w:rsidRDefault="003A0DFD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>Структура межбюджетных трансфертов поселениям в 201</w:t>
      </w:r>
      <w:r w:rsidR="00557199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5D758A" w:rsidRDefault="00EC0843" w:rsidP="009C1B6C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pacing w:val="-7"/>
          <w:w w:val="102"/>
        </w:rPr>
      </w:pPr>
      <w:r>
        <w:rPr>
          <w:noProof/>
        </w:rPr>
        <w:drawing>
          <wp:inline distT="0" distB="0" distL="0" distR="0">
            <wp:extent cx="5952226" cy="3071004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0DFD" w:rsidRPr="001E19E8" w:rsidRDefault="003A0DFD" w:rsidP="003A0DFD">
      <w:pPr>
        <w:tabs>
          <w:tab w:val="left" w:pos="3060"/>
        </w:tabs>
        <w:spacing w:line="30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E8">
        <w:rPr>
          <w:rFonts w:ascii="Times New Roman" w:hAnsi="Times New Roman" w:cs="Times New Roman"/>
          <w:sz w:val="28"/>
          <w:szCs w:val="28"/>
        </w:rPr>
        <w:t>Как и в 201</w:t>
      </w:r>
      <w:r w:rsidR="001E19E8" w:rsidRPr="001E19E8">
        <w:rPr>
          <w:rFonts w:ascii="Times New Roman" w:hAnsi="Times New Roman" w:cs="Times New Roman"/>
          <w:sz w:val="28"/>
          <w:szCs w:val="28"/>
        </w:rPr>
        <w:t>8</w:t>
      </w:r>
      <w:r w:rsidRPr="001E19E8">
        <w:rPr>
          <w:rFonts w:ascii="Times New Roman" w:hAnsi="Times New Roman" w:cs="Times New Roman"/>
          <w:sz w:val="28"/>
          <w:szCs w:val="28"/>
        </w:rPr>
        <w:t xml:space="preserve"> году, наибольший удельный вес занимали дотации. В форме дотаций бюджетам других уровней перечислено </w:t>
      </w:r>
      <w:r w:rsidR="001E19E8" w:rsidRPr="001E19E8">
        <w:rPr>
          <w:rFonts w:ascii="Times New Roman" w:hAnsi="Times New Roman" w:cs="Times New Roman"/>
          <w:sz w:val="28"/>
          <w:szCs w:val="28"/>
        </w:rPr>
        <w:t xml:space="preserve">4660000,00 рублей (87,36 процентов в структуре межбюджетных трансфертов поселениям), доля субвенций составила 12,64  процента (674293,00 рублей). </w:t>
      </w:r>
      <w:r w:rsidR="009C1B6C" w:rsidRPr="001E19E8">
        <w:rPr>
          <w:rFonts w:ascii="Times New Roman" w:hAnsi="Times New Roman" w:cs="Times New Roman"/>
          <w:sz w:val="28"/>
          <w:szCs w:val="28"/>
        </w:rPr>
        <w:t xml:space="preserve"> Субсидии и</w:t>
      </w:r>
      <w:r w:rsidRPr="001E19E8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не перечислялись в 201</w:t>
      </w:r>
      <w:r w:rsidR="001E19E8" w:rsidRPr="001E19E8">
        <w:rPr>
          <w:rFonts w:ascii="Times New Roman" w:hAnsi="Times New Roman" w:cs="Times New Roman"/>
          <w:sz w:val="28"/>
          <w:szCs w:val="28"/>
        </w:rPr>
        <w:t>9</w:t>
      </w:r>
      <w:r w:rsidRPr="001E19E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34814" w:rsidRDefault="00796724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3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4.</w:t>
      </w:r>
      <w:r w:rsidR="00F34814">
        <w:rPr>
          <w:rFonts w:ascii="Times New Roman" w:eastAsia="Times New Roman" w:hAnsi="Times New Roman" w:cs="Times New Roman"/>
          <w:spacing w:val="54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="00F34814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-2"/>
          <w:w w:val="101"/>
          <w:sz w:val="40"/>
          <w:szCs w:val="40"/>
        </w:rPr>
        <w:t>ч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к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ин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 w:rsidR="00F34814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в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я</w:t>
      </w:r>
      <w:r w:rsidR="00F34814">
        <w:rPr>
          <w:rFonts w:ascii="Times New Roman" w:eastAsia="Times New Roman" w:hAnsi="Times New Roman" w:cs="Times New Roman"/>
          <w:spacing w:val="10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="00F34814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иц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="00F34814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F3481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="00F34814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ю</w:t>
      </w:r>
      <w:r w:rsidR="00F34814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="00F34814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="00F34814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="00F34814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7C6AF8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7C6AF8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муниципального района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1E19E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866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доходов над </w:t>
      </w:r>
      <w:r w:rsidR="000A759B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расход</w:t>
      </w:r>
      <w:r w:rsidR="0078665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ами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786654">
        <w:rPr>
          <w:rFonts w:ascii="Times New Roman" w:eastAsia="Times New Roman" w:hAnsi="Times New Roman" w:cs="Times New Roman"/>
          <w:spacing w:val="19"/>
          <w:sz w:val="28"/>
          <w:szCs w:val="28"/>
        </w:rPr>
        <w:t>про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8A33F2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м</w:t>
      </w:r>
      <w:r w:rsidR="0078665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, а</w:t>
      </w:r>
      <w:r w:rsidR="008A33F2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  </w:t>
      </w:r>
      <w:r w:rsidR="000A759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по плану </w:t>
      </w:r>
      <w:r w:rsidR="001C6C8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90CA0" w:rsidRPr="00B90CA0">
        <w:rPr>
          <w:rFonts w:ascii="Times New Roman" w:hAnsi="Times New Roman" w:cs="Times New Roman"/>
          <w:sz w:val="28"/>
          <w:szCs w:val="28"/>
        </w:rPr>
        <w:t>Красногорским районом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 w:rsidP="00124B01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Default="00F34814" w:rsidP="00124B01">
      <w:pPr>
        <w:widowControl w:val="0"/>
        <w:autoSpaceDE w:val="0"/>
        <w:autoSpaceDN w:val="0"/>
        <w:adjustRightInd w:val="0"/>
        <w:spacing w:after="0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3C67B9" w:rsidRDefault="003C67B9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611934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934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DC3578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78665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</w:t>
      </w:r>
    </w:p>
    <w:p w:rsidR="00611934" w:rsidRDefault="00DC3578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</w:t>
      </w:r>
      <w:r w:rsidR="00632FEC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</w:t>
      </w:r>
      <w:r w:rsidR="0061193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Tr="00611934">
        <w:tc>
          <w:tcPr>
            <w:tcW w:w="4105" w:type="dxa"/>
          </w:tcPr>
          <w:p w:rsidR="00611934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0484" w:rsidTr="00611934">
        <w:tc>
          <w:tcPr>
            <w:tcW w:w="4105" w:type="dxa"/>
          </w:tcPr>
          <w:p w:rsidR="00A80484" w:rsidRDefault="00A8048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0A6D3D" w:rsidRDefault="008A33F2" w:rsidP="00786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654">
              <w:rPr>
                <w:rFonts w:ascii="Times New Roman" w:eastAsia="Times New Roman" w:hAnsi="Times New Roman" w:cs="Times New Roman"/>
                <w:sz w:val="24"/>
                <w:szCs w:val="24"/>
              </w:rPr>
              <w:t>2768245,72</w:t>
            </w:r>
          </w:p>
        </w:tc>
        <w:tc>
          <w:tcPr>
            <w:tcW w:w="1841" w:type="dxa"/>
          </w:tcPr>
          <w:p w:rsidR="00A80484" w:rsidRPr="000A6D3D" w:rsidRDefault="00786654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951901,11</w:t>
            </w:r>
          </w:p>
        </w:tc>
        <w:tc>
          <w:tcPr>
            <w:tcW w:w="1700" w:type="dxa"/>
          </w:tcPr>
          <w:p w:rsidR="00A80484" w:rsidRPr="00141CC2" w:rsidRDefault="00A80484" w:rsidP="00786654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  <w:r w:rsidR="00786654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34,39</w:t>
            </w:r>
          </w:p>
        </w:tc>
      </w:tr>
      <w:tr w:rsidR="008A33F2" w:rsidTr="00611934">
        <w:trPr>
          <w:trHeight w:val="739"/>
        </w:trPr>
        <w:tc>
          <w:tcPr>
            <w:tcW w:w="4105" w:type="dxa"/>
          </w:tcPr>
          <w:p w:rsidR="008A33F2" w:rsidRDefault="008A33F2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8A33F2" w:rsidRPr="000A6D3D" w:rsidRDefault="00786654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2768245,72</w:t>
            </w:r>
          </w:p>
        </w:tc>
        <w:tc>
          <w:tcPr>
            <w:tcW w:w="1841" w:type="dxa"/>
          </w:tcPr>
          <w:p w:rsidR="008A33F2" w:rsidRPr="000A6D3D" w:rsidRDefault="00786654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-951901,11</w:t>
            </w:r>
          </w:p>
        </w:tc>
        <w:tc>
          <w:tcPr>
            <w:tcW w:w="1700" w:type="dxa"/>
          </w:tcPr>
          <w:p w:rsidR="008A33F2" w:rsidRPr="00141CC2" w:rsidRDefault="00786654" w:rsidP="00457A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-34,39</w:t>
            </w:r>
          </w:p>
        </w:tc>
      </w:tr>
      <w:tr w:rsidR="008A33F2" w:rsidTr="00611934">
        <w:tc>
          <w:tcPr>
            <w:tcW w:w="4105" w:type="dxa"/>
          </w:tcPr>
          <w:p w:rsidR="008A33F2" w:rsidRDefault="008A33F2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8A33F2" w:rsidRDefault="008A33F2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8A33F2" w:rsidRPr="000A6D3D" w:rsidRDefault="00786654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2768245,72</w:t>
            </w:r>
          </w:p>
        </w:tc>
        <w:tc>
          <w:tcPr>
            <w:tcW w:w="1841" w:type="dxa"/>
          </w:tcPr>
          <w:p w:rsidR="008A33F2" w:rsidRPr="000A6D3D" w:rsidRDefault="00786654" w:rsidP="0045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-951901,11</w:t>
            </w:r>
          </w:p>
        </w:tc>
        <w:tc>
          <w:tcPr>
            <w:tcW w:w="1700" w:type="dxa"/>
          </w:tcPr>
          <w:p w:rsidR="008A33F2" w:rsidRPr="00141CC2" w:rsidRDefault="00786654" w:rsidP="00457AB8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-34,39</w:t>
            </w:r>
          </w:p>
        </w:tc>
      </w:tr>
    </w:tbl>
    <w:p w:rsidR="00124B01" w:rsidRDefault="00124B01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611934" w:rsidRDefault="00611934" w:rsidP="00124B01">
      <w:pPr>
        <w:widowControl w:val="0"/>
        <w:tabs>
          <w:tab w:val="left" w:pos="2397"/>
        </w:tabs>
        <w:autoSpaceDE w:val="0"/>
        <w:autoSpaceDN w:val="0"/>
        <w:adjustRightInd w:val="0"/>
        <w:spacing w:after="0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9525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9525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hAnsi="Times New Roman" w:cs="Times New Roman"/>
          <w:sz w:val="28"/>
          <w:szCs w:val="28"/>
        </w:rPr>
        <w:t>местного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9525D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9525D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9525DC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9525D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9525D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9525D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9525D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9525D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9525DC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9525D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9525DC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9525DC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525D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9525DC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9525DC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9525DC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9525DC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Default="008A33F2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 xml:space="preserve">          </w:t>
      </w:r>
      <w:r w:rsidR="0061193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61193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78665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="0061193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="0061193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61193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61193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61193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61193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="0061193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61193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="0061193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 w:rsidR="0061193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61193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 w:rsidR="0061193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611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="006119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61193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61193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6119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611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6119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6119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61193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61193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6119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6119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61193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 w:rsidR="00DE0C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9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4.М</w:t>
      </w:r>
      <w:r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униципальные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мы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852DD">
        <w:rPr>
          <w:rFonts w:ascii="Times New Roman" w:eastAsia="Times New Roman" w:hAnsi="Times New Roman" w:cs="Times New Roman"/>
          <w:b/>
          <w:sz w:val="36"/>
          <w:szCs w:val="36"/>
        </w:rPr>
        <w:t>Красногорского района</w:t>
      </w: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 района являются муниципальные программы Красногорского района.</w:t>
      </w: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Красногорского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</w:t>
      </w:r>
      <w:proofErr w:type="spellStart"/>
      <w:r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муниципальную  программу средств.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8A33F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EB4">
        <w:rPr>
          <w:rFonts w:ascii="Times New Roman" w:hAnsi="Times New Roman" w:cs="Times New Roman"/>
          <w:sz w:val="28"/>
          <w:szCs w:val="28"/>
        </w:rPr>
        <w:t>В 201</w:t>
      </w:r>
      <w:r w:rsidR="00384AD9">
        <w:rPr>
          <w:rFonts w:ascii="Times New Roman" w:hAnsi="Times New Roman" w:cs="Times New Roman"/>
          <w:sz w:val="28"/>
          <w:szCs w:val="28"/>
        </w:rPr>
        <w:t>9</w:t>
      </w:r>
      <w:r w:rsidRPr="00736EB4">
        <w:rPr>
          <w:rFonts w:ascii="Times New Roman" w:hAnsi="Times New Roman" w:cs="Times New Roman"/>
          <w:sz w:val="28"/>
          <w:szCs w:val="28"/>
        </w:rPr>
        <w:t xml:space="preserve"> году в Красногорском районе осуществлялась реализация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B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Pr="00736EB4">
        <w:rPr>
          <w:rFonts w:ascii="Times New Roman" w:hAnsi="Times New Roman" w:cs="Times New Roman"/>
          <w:sz w:val="28"/>
          <w:szCs w:val="28"/>
        </w:rPr>
        <w:tab/>
      </w:r>
      <w:r w:rsidR="00BF3A7E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на реализацию</w:t>
      </w:r>
      <w:r w:rsidRPr="00736EB4">
        <w:rPr>
          <w:rFonts w:ascii="Times New Roman" w:hAnsi="Times New Roman" w:cs="Times New Roman"/>
          <w:sz w:val="28"/>
          <w:szCs w:val="28"/>
        </w:rPr>
        <w:tab/>
        <w:t>мероприятий</w:t>
      </w:r>
    </w:p>
    <w:p w:rsidR="003C67B9" w:rsidRPr="00736EB4" w:rsidRDefault="003C67B9" w:rsidP="008A33F2">
      <w:pPr>
        <w:jc w:val="both"/>
        <w:rPr>
          <w:rFonts w:ascii="Times New Roman" w:hAnsi="Times New Roman" w:cs="Times New Roman"/>
          <w:sz w:val="28"/>
          <w:szCs w:val="28"/>
        </w:rPr>
      </w:pPr>
      <w:r w:rsidRPr="00736E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E717E5">
        <w:rPr>
          <w:rFonts w:ascii="Times New Roman" w:hAnsi="Times New Roman" w:cs="Times New Roman"/>
          <w:sz w:val="28"/>
          <w:szCs w:val="28"/>
        </w:rPr>
        <w:t>2</w:t>
      </w:r>
      <w:r w:rsidR="000D5AEA">
        <w:rPr>
          <w:rFonts w:ascii="Times New Roman" w:hAnsi="Times New Roman" w:cs="Times New Roman"/>
          <w:sz w:val="28"/>
          <w:szCs w:val="28"/>
        </w:rPr>
        <w:t>52322152,68</w:t>
      </w:r>
      <w:r w:rsidRPr="00E717E5">
        <w:rPr>
          <w:rFonts w:ascii="Times New Roman" w:hAnsi="Times New Roman" w:cs="Times New Roman"/>
          <w:sz w:val="28"/>
          <w:szCs w:val="28"/>
        </w:rPr>
        <w:t xml:space="preserve">  рублей, что составило 9</w:t>
      </w:r>
      <w:r w:rsidR="000D5AEA">
        <w:rPr>
          <w:rFonts w:ascii="Times New Roman" w:hAnsi="Times New Roman" w:cs="Times New Roman"/>
          <w:sz w:val="28"/>
          <w:szCs w:val="28"/>
        </w:rPr>
        <w:t>8</w:t>
      </w:r>
      <w:r w:rsidRPr="00E717E5">
        <w:rPr>
          <w:rFonts w:ascii="Times New Roman" w:hAnsi="Times New Roman" w:cs="Times New Roman"/>
          <w:sz w:val="28"/>
          <w:szCs w:val="28"/>
        </w:rPr>
        <w:t>,</w:t>
      </w:r>
      <w:r w:rsidR="000D5AEA">
        <w:rPr>
          <w:rFonts w:ascii="Times New Roman" w:hAnsi="Times New Roman" w:cs="Times New Roman"/>
          <w:sz w:val="28"/>
          <w:szCs w:val="28"/>
        </w:rPr>
        <w:t>74</w:t>
      </w:r>
      <w:r w:rsidRPr="00BC7553">
        <w:rPr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процентов  в общем объеме расходов бюджета.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D5AEA" w:rsidRDefault="000D5AEA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D5AEA" w:rsidSect="004D2071">
          <w:pgSz w:w="11910" w:h="16845"/>
          <w:pgMar w:top="851" w:right="834" w:bottom="993" w:left="1697" w:header="720" w:footer="720" w:gutter="0"/>
          <w:cols w:space="720"/>
          <w:noEndnote/>
        </w:sect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3"/>
        <w:gridCol w:w="2611"/>
        <w:gridCol w:w="2261"/>
        <w:gridCol w:w="2263"/>
      </w:tblGrid>
      <w:tr w:rsidR="000B59AF" w:rsidRPr="001F63B1" w:rsidTr="004D4748">
        <w:trPr>
          <w:trHeight w:val="63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общем объеме</w:t>
            </w:r>
          </w:p>
        </w:tc>
      </w:tr>
      <w:tr w:rsidR="001E63F2" w:rsidRPr="001F63B1" w:rsidTr="004D4748">
        <w:trPr>
          <w:trHeight w:val="140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F2" w:rsidRPr="001F63B1" w:rsidRDefault="001E63F2" w:rsidP="0058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(201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76421609,49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72017619,93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</w:tr>
      <w:tr w:rsidR="001E63F2" w:rsidRPr="001F63B1" w:rsidTr="00A80CC3">
        <w:trPr>
          <w:trHeight w:val="11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Красногорского района» (2017-2021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9261760,24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9261760,24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1E63F2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Красногорского района (2017-2021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167015566,53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167006790,52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</w:tr>
      <w:tr w:rsidR="001E63F2" w:rsidRPr="001F63B1" w:rsidTr="00A80CC3">
        <w:trPr>
          <w:trHeight w:val="104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F2" w:rsidRPr="001F63B1" w:rsidRDefault="001E63F2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(2017 - 2021 годы)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4035981,99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sz w:val="24"/>
                <w:szCs w:val="24"/>
              </w:rPr>
              <w:t>4035981,99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1E63F2" w:rsidRPr="001F63B1" w:rsidTr="004D4748">
        <w:trPr>
          <w:trHeight w:val="57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F2" w:rsidRPr="001F63B1" w:rsidRDefault="001E63F2" w:rsidP="00A8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b/>
                <w:sz w:val="24"/>
                <w:szCs w:val="24"/>
              </w:rPr>
              <w:t>256734918,25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63F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F2">
              <w:rPr>
                <w:rFonts w:ascii="Times New Roman" w:hAnsi="Times New Roman" w:cs="Times New Roman"/>
                <w:b/>
                <w:sz w:val="24"/>
                <w:szCs w:val="24"/>
              </w:rPr>
              <w:t>252322152,68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98,74</w:t>
            </w:r>
          </w:p>
        </w:tc>
      </w:tr>
      <w:tr w:rsidR="000B59AF" w:rsidRPr="001F63B1" w:rsidTr="003A3536">
        <w:trPr>
          <w:trHeight w:val="6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3210793,87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3210793,87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0B59AF" w:rsidRPr="001F63B1" w:rsidTr="004D4748">
        <w:trPr>
          <w:trHeight w:val="4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259945712,12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255532946,55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0B59AF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3C67B9" w:rsidRDefault="003C67B9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A02E88" w:rsidRDefault="003C67B9" w:rsidP="003C67B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полномочий органов местного самоуправления 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Красногорского района (201</w:t>
      </w:r>
      <w:r w:rsidR="00B53F1C"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B53F1C"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A02E88" w:rsidRPr="00A02E88" w:rsidRDefault="00A02E88" w:rsidP="00A02E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A02E88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</w:t>
      </w:r>
      <w:r w:rsidRPr="00A02E88">
        <w:rPr>
          <w:rFonts w:ascii="Times New Roman" w:hAnsi="Times New Roman" w:cs="Times New Roman"/>
          <w:sz w:val="28"/>
          <w:szCs w:val="28"/>
        </w:rPr>
        <w:t xml:space="preserve">72017619,93 </w:t>
      </w:r>
      <w:r w:rsidRPr="00A02E88">
        <w:rPr>
          <w:rFonts w:ascii="Times New Roman" w:hAnsi="Times New Roman" w:cs="Times New Roman"/>
          <w:spacing w:val="-4"/>
          <w:sz w:val="28"/>
          <w:szCs w:val="28"/>
        </w:rPr>
        <w:t>рублей, или 94,24  процентов от утвержденного плана.</w:t>
      </w:r>
    </w:p>
    <w:p w:rsidR="00A02E88" w:rsidRPr="00A02E88" w:rsidRDefault="00A02E88" w:rsidP="00A02E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A02E8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разработка и осуществление мер по обеспечению комплексного социально-экономического развития Красногорского района; 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предоставление мер социальной поддержки и социальных гарантий граждан;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эффективное управление в сфере установленных функций;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единой государственной и муниципальной политики в области социального обеспечения;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проведение единой государственной и муниципальной политики в области экономики;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сохранение и развитие культурного и исторического наследия в Красногорском районе и создание условий для эффективного выполнения полномочий органов местного самоуправления в области культуры, спорта, молодежной политики.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2E88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 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 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обеспечение реализации отдельных переданных полномочий; 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обеспечение эффективного управления и распоряжения муниципальным имуществом Красногорского района, рациональное его использование; 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  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улучшение общих условий функционирования сельского хозяйства;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осуществление поддержки малого и среднего предпринимательства района;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Pr="00A02E88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управления пассажирскими перевозками;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удовлетворение образовательных потребностей граждан общества в области музыкально </w:t>
      </w:r>
      <w:proofErr w:type="gramStart"/>
      <w:r w:rsidRPr="00A02E88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A02E88">
        <w:rPr>
          <w:rFonts w:ascii="Times New Roman" w:hAnsi="Times New Roman" w:cs="Times New Roman"/>
          <w:color w:val="000000"/>
          <w:sz w:val="28"/>
          <w:szCs w:val="28"/>
        </w:rPr>
        <w:t>стетического образования и воспитания детей и подростков;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туризма в Красногорском районе;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правонарушений несовершеннолетних;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A02E88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A02E8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технологических процессов в сфере водопроводного хозяйства;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района;</w:t>
      </w:r>
    </w:p>
    <w:p w:rsidR="00A02E88" w:rsidRPr="00A02E88" w:rsidRDefault="00A02E88" w:rsidP="00A02E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E88">
        <w:rPr>
          <w:rFonts w:ascii="Times New Roman" w:hAnsi="Times New Roman" w:cs="Times New Roman"/>
          <w:color w:val="000000"/>
          <w:sz w:val="28"/>
          <w:szCs w:val="28"/>
        </w:rPr>
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761AFE" w:rsidRPr="00761AFE" w:rsidRDefault="000F5488" w:rsidP="00C70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FE" w:rsidRPr="00761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FE" w:rsidRPr="00761AFE">
        <w:rPr>
          <w:rFonts w:ascii="Times New Roman" w:hAnsi="Times New Roman" w:cs="Times New Roman"/>
          <w:b/>
          <w:sz w:val="28"/>
          <w:szCs w:val="28"/>
        </w:rPr>
        <w:t>Управление муниципальными  финансами Красногорского района» (2017 – 2021 годы)</w:t>
      </w:r>
    </w:p>
    <w:p w:rsidR="00A02E88" w:rsidRPr="00BC2943" w:rsidRDefault="00A02E88" w:rsidP="00A02E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9261760,24 </w:t>
      </w:r>
      <w:r w:rsidRPr="00BC2943">
        <w:rPr>
          <w:rFonts w:ascii="Times New Roman" w:hAnsi="Times New Roman" w:cs="Times New Roman"/>
          <w:spacing w:val="-4"/>
          <w:sz w:val="28"/>
          <w:szCs w:val="28"/>
        </w:rPr>
        <w:t>рублей, или 100,00  процентов от плана.</w:t>
      </w:r>
    </w:p>
    <w:p w:rsidR="00A02E88" w:rsidRPr="00BC2943" w:rsidRDefault="00A02E88" w:rsidP="00A02E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Муниципальная  программа «Управление муниципальными  финансами Красногорского района» (2017 – 2021 годы) направлена </w:t>
      </w:r>
      <w:proofErr w:type="gramStart"/>
      <w:r w:rsidRPr="00BC29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943">
        <w:rPr>
          <w:rFonts w:ascii="Times New Roman" w:hAnsi="Times New Roman" w:cs="Times New Roman"/>
          <w:sz w:val="28"/>
          <w:szCs w:val="28"/>
        </w:rPr>
        <w:t>:</w:t>
      </w:r>
    </w:p>
    <w:p w:rsidR="00A02E88" w:rsidRPr="00BC2943" w:rsidRDefault="00A02E88" w:rsidP="00A02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Красногорского района, повышение качества управления муниципальными финансами Красногорского района.</w:t>
      </w:r>
    </w:p>
    <w:p w:rsidR="00A02E88" w:rsidRPr="00BC2943" w:rsidRDefault="00A02E88" w:rsidP="00A02E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A02E88" w:rsidRPr="00BC2943" w:rsidRDefault="00A02E88" w:rsidP="00A02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обеспечение финансовой устойчивости бюджетной системы </w:t>
      </w:r>
      <w:r w:rsidRPr="00BC2943">
        <w:rPr>
          <w:rFonts w:ascii="Times New Roman" w:hAnsi="Times New Roman" w:cs="Times New Roman"/>
          <w:sz w:val="28"/>
          <w:szCs w:val="28"/>
        </w:rPr>
        <w:lastRenderedPageBreak/>
        <w:t>Красногорского района путем проведения сбалансированной финансовой политики;</w:t>
      </w:r>
    </w:p>
    <w:p w:rsidR="00A02E88" w:rsidRPr="00BC2943" w:rsidRDefault="00A02E88" w:rsidP="00A02E8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 сбалансированное управление расходами районного бюджета.</w:t>
      </w:r>
    </w:p>
    <w:p w:rsidR="00A02E88" w:rsidRPr="00BC2943" w:rsidRDefault="00A02E88" w:rsidP="00BC294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943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BC294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BC2943">
        <w:rPr>
          <w:rFonts w:ascii="Times New Roman" w:hAnsi="Times New Roman" w:cs="Times New Roman"/>
          <w:i/>
          <w:sz w:val="28"/>
          <w:szCs w:val="28"/>
        </w:rPr>
        <w:t>Управление муниципальными  финансами Красногорского района» (2017 – 2021 годы)</w:t>
      </w:r>
    </w:p>
    <w:p w:rsidR="00A02E88" w:rsidRPr="00BC2943" w:rsidRDefault="00A02E88" w:rsidP="00BC29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2943">
        <w:rPr>
          <w:rFonts w:ascii="Times New Roman" w:hAnsi="Times New Roman" w:cs="Times New Roman"/>
          <w:spacing w:val="-4"/>
          <w:sz w:val="28"/>
          <w:szCs w:val="28"/>
        </w:rPr>
        <w:t>является финансовый отдел администрации Красногорского района.</w:t>
      </w:r>
    </w:p>
    <w:p w:rsidR="00761AFE" w:rsidRPr="00761AFE" w:rsidRDefault="00761AFE" w:rsidP="00761A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>Развитие образования Красногорского района (2017-2021 годы)</w:t>
      </w:r>
    </w:p>
    <w:p w:rsidR="00BC2943" w:rsidRDefault="00BC2943" w:rsidP="00BC2943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 программе за отчетный период составило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167006790,52 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99,99 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  </w:t>
      </w:r>
    </w:p>
    <w:p w:rsidR="000F5488" w:rsidRPr="000F5488" w:rsidRDefault="000F5488" w:rsidP="000F548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образования;</w:t>
      </w:r>
    </w:p>
    <w:p w:rsidR="000F5488" w:rsidRPr="000F5488" w:rsidRDefault="000F5488" w:rsidP="000F548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88"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в сфере образования на территории Красногорского района. </w:t>
      </w:r>
    </w:p>
    <w:p w:rsidR="000F5488" w:rsidRPr="000F5488" w:rsidRDefault="000F5488" w:rsidP="000F548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5488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0F548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0F5488">
        <w:rPr>
          <w:rFonts w:ascii="Times New Roman" w:hAnsi="Times New Roman" w:cs="Times New Roman"/>
          <w:i/>
          <w:sz w:val="28"/>
          <w:szCs w:val="28"/>
        </w:rPr>
        <w:t xml:space="preserve">Развитие образования Красногорского района (2017 – 2021 годы) </w:t>
      </w:r>
      <w:r w:rsidRPr="000F5488">
        <w:rPr>
          <w:rFonts w:ascii="Times New Roman" w:hAnsi="Times New Roman" w:cs="Times New Roman"/>
          <w:spacing w:val="-4"/>
          <w:sz w:val="28"/>
          <w:szCs w:val="28"/>
        </w:rPr>
        <w:t>является отдел образования администрации Красногорского района.</w:t>
      </w:r>
    </w:p>
    <w:p w:rsidR="00761AFE" w:rsidRPr="006D149B" w:rsidRDefault="00761AFE" w:rsidP="00761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 имуществом Красногорского района» </w:t>
      </w:r>
      <w:r w:rsidRPr="006D149B">
        <w:rPr>
          <w:rFonts w:ascii="Times New Roman" w:hAnsi="Times New Roman" w:cs="Times New Roman"/>
          <w:b/>
          <w:sz w:val="28"/>
          <w:szCs w:val="28"/>
        </w:rPr>
        <w:t>(2017 – 2021 годы)</w:t>
      </w:r>
    </w:p>
    <w:p w:rsidR="00BC2943" w:rsidRDefault="00BC2943" w:rsidP="00BC2943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EE36E7">
        <w:rPr>
          <w:rFonts w:ascii="Times New Roman" w:hAnsi="Times New Roman" w:cs="Times New Roman"/>
          <w:sz w:val="28"/>
          <w:szCs w:val="28"/>
        </w:rPr>
        <w:t>Муниципальная  программа за отчетный период исполнена в объеме</w:t>
      </w:r>
      <w:r w:rsidRPr="00E0445D">
        <w:rPr>
          <w:sz w:val="28"/>
          <w:szCs w:val="28"/>
        </w:rPr>
        <w:t xml:space="preserve"> </w:t>
      </w:r>
      <w:r w:rsidRPr="00887235">
        <w:rPr>
          <w:rFonts w:ascii="Times New Roman" w:hAnsi="Times New Roman" w:cs="Times New Roman"/>
          <w:sz w:val="28"/>
          <w:szCs w:val="28"/>
        </w:rPr>
        <w:t>4035981,99</w:t>
      </w:r>
      <w:r w:rsidRPr="005E0126">
        <w:rPr>
          <w:rFonts w:ascii="Times New Roman" w:hAnsi="Times New Roman" w:cs="Times New Roman"/>
          <w:spacing w:val="-4"/>
          <w:sz w:val="28"/>
          <w:szCs w:val="28"/>
        </w:rPr>
        <w:t xml:space="preserve">  рублей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100,00 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pacing w:val="-4"/>
          <w:sz w:val="28"/>
          <w:szCs w:val="28"/>
        </w:rPr>
        <w:t>ов от плана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D149B" w:rsidRPr="006D149B" w:rsidRDefault="006D149B" w:rsidP="006D14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t>Муниципальная  программа «Управление муниципальным имуществом Красногорского района» (2017 – 2021 годы) направлена на повышение эффективности управления и распоряжения муниципальной собственностью Красногорского района.</w:t>
      </w:r>
    </w:p>
    <w:p w:rsidR="006D149B" w:rsidRPr="006D149B" w:rsidRDefault="006D149B" w:rsidP="006D14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t xml:space="preserve"> Задачами муниципальной  программы являются:</w:t>
      </w:r>
    </w:p>
    <w:p w:rsidR="006D149B" w:rsidRPr="006D149B" w:rsidRDefault="006D149B" w:rsidP="006D14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9B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управления и распоряжения муниципальным имуществом Красногорского района, рациональное его использование.</w:t>
      </w:r>
    </w:p>
    <w:p w:rsidR="00761AFE" w:rsidRPr="00761AFE" w:rsidRDefault="00761AFE" w:rsidP="00761AF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FE" w:rsidRPr="00761AFE" w:rsidRDefault="00761AFE" w:rsidP="007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Непрограммная деятельность 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943">
        <w:rPr>
          <w:rFonts w:ascii="Times New Roman" w:hAnsi="Times New Roman" w:cs="Times New Roman"/>
        </w:rPr>
        <w:t xml:space="preserve">          </w:t>
      </w:r>
      <w:r w:rsidRPr="00BC2943">
        <w:rPr>
          <w:rFonts w:ascii="Times New Roman" w:hAnsi="Times New Roman" w:cs="Times New Roman"/>
          <w:sz w:val="28"/>
          <w:szCs w:val="28"/>
        </w:rPr>
        <w:t xml:space="preserve">За  2019 год при плане 3210793,87  </w:t>
      </w:r>
      <w:r w:rsidRPr="00BC2943">
        <w:rPr>
          <w:rFonts w:ascii="Times New Roman" w:hAnsi="Times New Roman" w:cs="Times New Roman"/>
          <w:bCs/>
          <w:sz w:val="28"/>
          <w:szCs w:val="28"/>
        </w:rPr>
        <w:t>рублей исполнение составило 3210793,87 рублей или 100,00% утвержденных назначений.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C2943">
        <w:rPr>
          <w:rFonts w:ascii="Times New Roman" w:hAnsi="Times New Roman" w:cs="Times New Roman"/>
          <w:sz w:val="28"/>
          <w:szCs w:val="28"/>
        </w:rPr>
        <w:t>В непрограммной</w:t>
      </w:r>
      <w:proofErr w:type="gramEnd"/>
      <w:r w:rsidRPr="00BC2943">
        <w:rPr>
          <w:rFonts w:ascii="Times New Roman" w:hAnsi="Times New Roman" w:cs="Times New Roman"/>
          <w:sz w:val="28"/>
          <w:szCs w:val="28"/>
        </w:rPr>
        <w:t xml:space="preserve"> деятельности произведены расходы: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         на содержание Красногорского районного Совета народных депутатов: при плане 1433683,41 рублей исполнение составило 1433683,41 рублей или 100,00% утвержденных назначений;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         на содержание</w:t>
      </w:r>
      <w:proofErr w:type="gramStart"/>
      <w:r w:rsidRPr="00BC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943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BC2943">
        <w:rPr>
          <w:rFonts w:ascii="Times New Roman" w:hAnsi="Times New Roman" w:cs="Times New Roman"/>
          <w:sz w:val="28"/>
          <w:szCs w:val="28"/>
        </w:rPr>
        <w:t xml:space="preserve"> – счетной палаты Красногорского района при плане 1164237,46  рублей исполнение составило 1164237,46 рублей или 100,00 % утвержденных назначений;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       на поощрение при достижении </w:t>
      </w:r>
      <w:proofErr w:type="gramStart"/>
      <w:r w:rsidRPr="00BC2943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BC2943">
        <w:rPr>
          <w:rFonts w:ascii="Times New Roman" w:hAnsi="Times New Roman" w:cs="Times New Roman"/>
          <w:sz w:val="28"/>
          <w:szCs w:val="28"/>
        </w:rPr>
        <w:t xml:space="preserve"> в сумме 538133,00 рублей;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       на организацию и проведение выборов в сумме 74740,00 рублей. </w:t>
      </w:r>
    </w:p>
    <w:p w:rsidR="00BC2943" w:rsidRPr="00BC2943" w:rsidRDefault="00BC2943" w:rsidP="00BC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C2943">
        <w:rPr>
          <w:rFonts w:ascii="Times New Roman" w:hAnsi="Times New Roman" w:cs="Times New Roman"/>
          <w:sz w:val="28"/>
          <w:szCs w:val="28"/>
        </w:rPr>
        <w:t xml:space="preserve">К уровню прошлого года  непрограммные расходы составили 146,14 процентов, или 1013755,33 рублей. </w:t>
      </w:r>
    </w:p>
    <w:p w:rsidR="00DC3864" w:rsidRDefault="00DC3864" w:rsidP="00DC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5</w:t>
      </w:r>
      <w:r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511B23" w:rsidRDefault="00DC3864" w:rsidP="0079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ресурсов и результатами их использования в соответствии с установленными приоритетами государственной политики.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11B23" w:rsidRDefault="00DC3864" w:rsidP="0079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DC3864" w:rsidRPr="002937BB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DC3864" w:rsidRDefault="00DC3864" w:rsidP="00DC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утверждению бюджетной отчетности.</w:t>
      </w:r>
    </w:p>
    <w:p w:rsidR="00794C5B" w:rsidRDefault="00794C5B" w:rsidP="00B70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C5B" w:rsidRDefault="00794C5B" w:rsidP="00B70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864" w:rsidRDefault="00DC3864" w:rsidP="00B70C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864">
        <w:rPr>
          <w:rFonts w:ascii="Times New Roman" w:hAnsi="Times New Roman" w:cs="Times New Roman"/>
          <w:b/>
          <w:sz w:val="32"/>
          <w:szCs w:val="32"/>
        </w:rPr>
        <w:t>6. Информация о публичном размещении годового отчета об исполнении бюджета муниципального</w:t>
      </w:r>
      <w:r w:rsidR="00374820">
        <w:rPr>
          <w:rFonts w:ascii="Times New Roman" w:hAnsi="Times New Roman" w:cs="Times New Roman"/>
          <w:b/>
          <w:sz w:val="32"/>
          <w:szCs w:val="32"/>
        </w:rPr>
        <w:t xml:space="preserve"> образования «Красногорский район» </w:t>
      </w:r>
      <w:r w:rsidRPr="00DC3864">
        <w:rPr>
          <w:rFonts w:ascii="Times New Roman" w:hAnsi="Times New Roman" w:cs="Times New Roman"/>
          <w:b/>
          <w:sz w:val="32"/>
          <w:szCs w:val="32"/>
        </w:rPr>
        <w:t>за 201</w:t>
      </w:r>
      <w:r w:rsidR="00BC2943">
        <w:rPr>
          <w:rFonts w:ascii="Times New Roman" w:hAnsi="Times New Roman" w:cs="Times New Roman"/>
          <w:b/>
          <w:sz w:val="32"/>
          <w:szCs w:val="32"/>
        </w:rPr>
        <w:t>9</w:t>
      </w:r>
      <w:r w:rsidRPr="00DC3864">
        <w:rPr>
          <w:rFonts w:ascii="Times New Roman" w:hAnsi="Times New Roman" w:cs="Times New Roman"/>
          <w:b/>
          <w:sz w:val="32"/>
          <w:szCs w:val="32"/>
        </w:rPr>
        <w:t xml:space="preserve"> год и заключение контрольно-счетного органа по результатам внешней проверки</w:t>
      </w:r>
    </w:p>
    <w:p w:rsidR="00CE23D9" w:rsidRPr="00CE23D9" w:rsidRDefault="00CE23D9" w:rsidP="00B7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23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374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23D9">
        <w:rPr>
          <w:rFonts w:ascii="Times New Roman" w:hAnsi="Times New Roman" w:cs="Times New Roman"/>
          <w:sz w:val="28"/>
          <w:szCs w:val="28"/>
        </w:rPr>
        <w:t>Красногорск</w:t>
      </w:r>
      <w:r w:rsidR="00374820">
        <w:rPr>
          <w:rFonts w:ascii="Times New Roman" w:hAnsi="Times New Roman" w:cs="Times New Roman"/>
          <w:sz w:val="28"/>
          <w:szCs w:val="28"/>
        </w:rPr>
        <w:t xml:space="preserve">ий район»  </w:t>
      </w:r>
      <w:r w:rsidRPr="00CE23D9">
        <w:rPr>
          <w:rFonts w:ascii="Times New Roman" w:hAnsi="Times New Roman" w:cs="Times New Roman"/>
          <w:sz w:val="28"/>
          <w:szCs w:val="28"/>
        </w:rPr>
        <w:t>за 201</w:t>
      </w:r>
      <w:r w:rsidR="00BC2943">
        <w:rPr>
          <w:rFonts w:ascii="Times New Roman" w:hAnsi="Times New Roman" w:cs="Times New Roman"/>
          <w:sz w:val="28"/>
          <w:szCs w:val="28"/>
        </w:rPr>
        <w:t>9</w:t>
      </w:r>
      <w:r w:rsidRPr="00CE23D9">
        <w:rPr>
          <w:rFonts w:ascii="Times New Roman" w:hAnsi="Times New Roman" w:cs="Times New Roman"/>
          <w:sz w:val="28"/>
          <w:szCs w:val="28"/>
        </w:rPr>
        <w:t xml:space="preserve"> год внесен Администрацией Красногорского </w:t>
      </w:r>
      <w:r w:rsidRPr="00C804BA">
        <w:rPr>
          <w:rFonts w:ascii="Times New Roman" w:hAnsi="Times New Roman" w:cs="Times New Roman"/>
          <w:sz w:val="28"/>
          <w:szCs w:val="28"/>
        </w:rPr>
        <w:t xml:space="preserve">района в Красногорский районный Совет народных депутатов </w:t>
      </w:r>
      <w:r w:rsidR="00374820" w:rsidRPr="00C804BA">
        <w:rPr>
          <w:rFonts w:ascii="Times New Roman" w:hAnsi="Times New Roman" w:cs="Times New Roman"/>
          <w:sz w:val="28"/>
          <w:szCs w:val="28"/>
        </w:rPr>
        <w:t xml:space="preserve"> </w:t>
      </w:r>
      <w:r w:rsidR="00C804BA" w:rsidRPr="00C804BA">
        <w:rPr>
          <w:rFonts w:ascii="Times New Roman" w:hAnsi="Times New Roman" w:cs="Times New Roman"/>
          <w:sz w:val="28"/>
          <w:szCs w:val="28"/>
        </w:rPr>
        <w:t>20</w:t>
      </w:r>
      <w:r w:rsidRPr="00C804BA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BC2943" w:rsidRPr="00C804BA">
        <w:rPr>
          <w:rFonts w:ascii="Times New Roman" w:hAnsi="Times New Roman" w:cs="Times New Roman"/>
          <w:sz w:val="28"/>
          <w:szCs w:val="28"/>
        </w:rPr>
        <w:t>20</w:t>
      </w:r>
      <w:r w:rsidRPr="00C804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3D9" w:rsidRDefault="00CE23D9" w:rsidP="00CE23D9">
      <w:pPr>
        <w:jc w:val="both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23D9">
        <w:rPr>
          <w:rFonts w:ascii="Times New Roman" w:hAnsi="Times New Roman" w:cs="Times New Roman"/>
          <w:sz w:val="28"/>
          <w:szCs w:val="28"/>
        </w:rPr>
        <w:t xml:space="preserve">С проектом Решения Красногорского районного Совета народных депутатов «Об утверждении  отчета об исполнении бюджета  </w:t>
      </w:r>
      <w:r w:rsidR="00374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23D9">
        <w:rPr>
          <w:rFonts w:ascii="Times New Roman" w:hAnsi="Times New Roman" w:cs="Times New Roman"/>
          <w:sz w:val="28"/>
          <w:szCs w:val="28"/>
        </w:rPr>
        <w:t>Красногорск</w:t>
      </w:r>
      <w:r w:rsidR="00374820">
        <w:rPr>
          <w:rFonts w:ascii="Times New Roman" w:hAnsi="Times New Roman" w:cs="Times New Roman"/>
          <w:sz w:val="28"/>
          <w:szCs w:val="28"/>
        </w:rPr>
        <w:t xml:space="preserve">ий </w:t>
      </w:r>
      <w:r w:rsidRPr="00CE23D9">
        <w:rPr>
          <w:rFonts w:ascii="Times New Roman" w:hAnsi="Times New Roman" w:cs="Times New Roman"/>
          <w:sz w:val="28"/>
          <w:szCs w:val="28"/>
        </w:rPr>
        <w:t>район</w:t>
      </w:r>
      <w:r w:rsidR="00374820">
        <w:rPr>
          <w:rFonts w:ascii="Times New Roman" w:hAnsi="Times New Roman" w:cs="Times New Roman"/>
          <w:sz w:val="28"/>
          <w:szCs w:val="28"/>
        </w:rPr>
        <w:t>»</w:t>
      </w:r>
      <w:r w:rsidRPr="00CE23D9">
        <w:rPr>
          <w:rFonts w:ascii="Times New Roman" w:hAnsi="Times New Roman" w:cs="Times New Roman"/>
          <w:sz w:val="28"/>
          <w:szCs w:val="28"/>
        </w:rPr>
        <w:t xml:space="preserve"> за 201</w:t>
      </w:r>
      <w:r w:rsidR="008E3023">
        <w:rPr>
          <w:rFonts w:ascii="Times New Roman" w:hAnsi="Times New Roman" w:cs="Times New Roman"/>
          <w:sz w:val="28"/>
          <w:szCs w:val="28"/>
        </w:rPr>
        <w:t>9</w:t>
      </w:r>
      <w:r w:rsidRPr="00CE23D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Красногорского района</w:t>
      </w:r>
      <w:r w:rsidR="00E15625">
        <w:rPr>
          <w:rFonts w:ascii="Times New Roman" w:hAnsi="Times New Roman" w:cs="Times New Roman"/>
          <w:sz w:val="28"/>
          <w:szCs w:val="28"/>
        </w:rPr>
        <w:t xml:space="preserve"> </w:t>
      </w:r>
      <w:r w:rsidR="00E156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5625">
        <w:rPr>
          <w:rFonts w:ascii="Times New Roman" w:hAnsi="Times New Roman" w:cs="Times New Roman"/>
          <w:sz w:val="28"/>
          <w:szCs w:val="28"/>
        </w:rPr>
        <w:t>:</w:t>
      </w:r>
      <w:r w:rsidR="00E15625" w:rsidRPr="00E1562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E1562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E15625">
        <w:rPr>
          <w:rStyle w:val="ab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1562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156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с заключением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счетной палаты Красногорского района на отчет об исполнении бюджета </w:t>
      </w:r>
      <w:r w:rsidR="003748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374820">
        <w:rPr>
          <w:rFonts w:ascii="Times New Roman" w:hAnsi="Times New Roman" w:cs="Times New Roman"/>
          <w:sz w:val="28"/>
          <w:szCs w:val="28"/>
        </w:rPr>
        <w:t xml:space="preserve">ий район»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8E30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0CDC" w:rsidRPr="00DC3864" w:rsidRDefault="00CE23D9" w:rsidP="00B70C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4814" w:rsidRPr="00DC3864" w:rsidRDefault="00DC3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E23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864">
        <w:rPr>
          <w:rFonts w:ascii="Times New Roman" w:eastAsia="Times New Roman" w:hAnsi="Times New Roman" w:cs="Times New Roman"/>
          <w:b/>
          <w:sz w:val="32"/>
          <w:szCs w:val="32"/>
        </w:rPr>
        <w:t>Контактная информация</w:t>
      </w: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21" w:rsidRDefault="00345721" w:rsidP="00297161">
      <w:pPr>
        <w:spacing w:after="0" w:line="240" w:lineRule="auto"/>
      </w:pPr>
      <w:r>
        <w:separator/>
      </w:r>
    </w:p>
  </w:endnote>
  <w:endnote w:type="continuationSeparator" w:id="0">
    <w:p w:rsidR="00345721" w:rsidRDefault="00345721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21" w:rsidRDefault="00345721" w:rsidP="00297161">
      <w:pPr>
        <w:spacing w:after="0" w:line="240" w:lineRule="auto"/>
      </w:pPr>
      <w:r>
        <w:separator/>
      </w:r>
    </w:p>
  </w:footnote>
  <w:footnote w:type="continuationSeparator" w:id="0">
    <w:p w:rsidR="00345721" w:rsidRDefault="00345721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3577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B41" w:rsidRPr="003B2D7D" w:rsidRDefault="00D83B4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D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06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3B41" w:rsidRDefault="00D83B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00F28"/>
    <w:rsid w:val="000128F0"/>
    <w:rsid w:val="00017B1F"/>
    <w:rsid w:val="00054A80"/>
    <w:rsid w:val="000625F1"/>
    <w:rsid w:val="000A1D20"/>
    <w:rsid w:val="000A419F"/>
    <w:rsid w:val="000A6D3D"/>
    <w:rsid w:val="000A759B"/>
    <w:rsid w:val="000B59AF"/>
    <w:rsid w:val="000B64E2"/>
    <w:rsid w:val="000C52E3"/>
    <w:rsid w:val="000D5AEA"/>
    <w:rsid w:val="000D79F1"/>
    <w:rsid w:val="000F5488"/>
    <w:rsid w:val="000F71B4"/>
    <w:rsid w:val="00111273"/>
    <w:rsid w:val="00116C81"/>
    <w:rsid w:val="0012028C"/>
    <w:rsid w:val="00124B01"/>
    <w:rsid w:val="001353BF"/>
    <w:rsid w:val="00137923"/>
    <w:rsid w:val="00140022"/>
    <w:rsid w:val="00140807"/>
    <w:rsid w:val="00141CC2"/>
    <w:rsid w:val="00147852"/>
    <w:rsid w:val="0015472B"/>
    <w:rsid w:val="00154A01"/>
    <w:rsid w:val="00176A8B"/>
    <w:rsid w:val="00181010"/>
    <w:rsid w:val="00185DCA"/>
    <w:rsid w:val="00186389"/>
    <w:rsid w:val="00193C65"/>
    <w:rsid w:val="00194BE8"/>
    <w:rsid w:val="001A03B4"/>
    <w:rsid w:val="001A0F92"/>
    <w:rsid w:val="001A4367"/>
    <w:rsid w:val="001B7898"/>
    <w:rsid w:val="001C10D6"/>
    <w:rsid w:val="001C45EA"/>
    <w:rsid w:val="001C6C87"/>
    <w:rsid w:val="001D3F58"/>
    <w:rsid w:val="001D68F0"/>
    <w:rsid w:val="001E19E8"/>
    <w:rsid w:val="001E63F2"/>
    <w:rsid w:val="001F0C22"/>
    <w:rsid w:val="001F0C5C"/>
    <w:rsid w:val="001F3D0D"/>
    <w:rsid w:val="001F623F"/>
    <w:rsid w:val="00202D20"/>
    <w:rsid w:val="0020555F"/>
    <w:rsid w:val="00213120"/>
    <w:rsid w:val="002134AA"/>
    <w:rsid w:val="002317D6"/>
    <w:rsid w:val="00236EAF"/>
    <w:rsid w:val="00237BFC"/>
    <w:rsid w:val="002424D1"/>
    <w:rsid w:val="00242C71"/>
    <w:rsid w:val="002442B0"/>
    <w:rsid w:val="00247B02"/>
    <w:rsid w:val="00257064"/>
    <w:rsid w:val="00257C2C"/>
    <w:rsid w:val="00260F30"/>
    <w:rsid w:val="00274FC0"/>
    <w:rsid w:val="00284B09"/>
    <w:rsid w:val="002951FE"/>
    <w:rsid w:val="00297161"/>
    <w:rsid w:val="002A32E3"/>
    <w:rsid w:val="002A5DDF"/>
    <w:rsid w:val="002B0BBA"/>
    <w:rsid w:val="002B1D4C"/>
    <w:rsid w:val="002B444F"/>
    <w:rsid w:val="002C20FA"/>
    <w:rsid w:val="002D4D09"/>
    <w:rsid w:val="002D6A54"/>
    <w:rsid w:val="002E57F2"/>
    <w:rsid w:val="00311D74"/>
    <w:rsid w:val="003144A8"/>
    <w:rsid w:val="003226FD"/>
    <w:rsid w:val="00331274"/>
    <w:rsid w:val="003312DE"/>
    <w:rsid w:val="00334A79"/>
    <w:rsid w:val="00335EFD"/>
    <w:rsid w:val="0034334E"/>
    <w:rsid w:val="00343745"/>
    <w:rsid w:val="00345721"/>
    <w:rsid w:val="0034719B"/>
    <w:rsid w:val="00367608"/>
    <w:rsid w:val="00374820"/>
    <w:rsid w:val="00376E87"/>
    <w:rsid w:val="00384AD9"/>
    <w:rsid w:val="00391850"/>
    <w:rsid w:val="003A0DFD"/>
    <w:rsid w:val="003A3536"/>
    <w:rsid w:val="003B0257"/>
    <w:rsid w:val="003B0406"/>
    <w:rsid w:val="003B2D7D"/>
    <w:rsid w:val="003C2E8A"/>
    <w:rsid w:val="003C4F5A"/>
    <w:rsid w:val="003C67B9"/>
    <w:rsid w:val="003E1BAD"/>
    <w:rsid w:val="003E6B7C"/>
    <w:rsid w:val="003F21E4"/>
    <w:rsid w:val="003F327A"/>
    <w:rsid w:val="003F3D4E"/>
    <w:rsid w:val="003F51DB"/>
    <w:rsid w:val="00413EA0"/>
    <w:rsid w:val="00423109"/>
    <w:rsid w:val="00425900"/>
    <w:rsid w:val="004308EF"/>
    <w:rsid w:val="00441F6F"/>
    <w:rsid w:val="00445FE9"/>
    <w:rsid w:val="004477AB"/>
    <w:rsid w:val="00457AB8"/>
    <w:rsid w:val="00472575"/>
    <w:rsid w:val="00472B9C"/>
    <w:rsid w:val="00473616"/>
    <w:rsid w:val="00475995"/>
    <w:rsid w:val="00480493"/>
    <w:rsid w:val="00484CF5"/>
    <w:rsid w:val="00484EBF"/>
    <w:rsid w:val="00485109"/>
    <w:rsid w:val="00486D9D"/>
    <w:rsid w:val="0048734C"/>
    <w:rsid w:val="004935BD"/>
    <w:rsid w:val="004967A7"/>
    <w:rsid w:val="004B052F"/>
    <w:rsid w:val="004B0926"/>
    <w:rsid w:val="004B3CE4"/>
    <w:rsid w:val="004C1391"/>
    <w:rsid w:val="004C62AB"/>
    <w:rsid w:val="004D0F96"/>
    <w:rsid w:val="004D1FBF"/>
    <w:rsid w:val="004D2071"/>
    <w:rsid w:val="004D3F24"/>
    <w:rsid w:val="004D4748"/>
    <w:rsid w:val="004E4894"/>
    <w:rsid w:val="004F370B"/>
    <w:rsid w:val="00504C1C"/>
    <w:rsid w:val="00507785"/>
    <w:rsid w:val="00511B23"/>
    <w:rsid w:val="00534F32"/>
    <w:rsid w:val="0053747A"/>
    <w:rsid w:val="00537E42"/>
    <w:rsid w:val="005410CC"/>
    <w:rsid w:val="00543ECB"/>
    <w:rsid w:val="00544FE0"/>
    <w:rsid w:val="00556B9F"/>
    <w:rsid w:val="00557199"/>
    <w:rsid w:val="00560853"/>
    <w:rsid w:val="005612F0"/>
    <w:rsid w:val="0056695E"/>
    <w:rsid w:val="0058097B"/>
    <w:rsid w:val="0058285B"/>
    <w:rsid w:val="005837FC"/>
    <w:rsid w:val="005843C1"/>
    <w:rsid w:val="005948CA"/>
    <w:rsid w:val="005A1648"/>
    <w:rsid w:val="005A4836"/>
    <w:rsid w:val="005B1C9E"/>
    <w:rsid w:val="005B2E9E"/>
    <w:rsid w:val="005D0C11"/>
    <w:rsid w:val="005D233E"/>
    <w:rsid w:val="005D3B49"/>
    <w:rsid w:val="005D758A"/>
    <w:rsid w:val="005E658A"/>
    <w:rsid w:val="005E6C0E"/>
    <w:rsid w:val="005E7F21"/>
    <w:rsid w:val="005F1DC7"/>
    <w:rsid w:val="005F27E2"/>
    <w:rsid w:val="005F50B8"/>
    <w:rsid w:val="00611934"/>
    <w:rsid w:val="006218C3"/>
    <w:rsid w:val="0062499A"/>
    <w:rsid w:val="006306FF"/>
    <w:rsid w:val="00632FEC"/>
    <w:rsid w:val="00635F19"/>
    <w:rsid w:val="00644F67"/>
    <w:rsid w:val="00647038"/>
    <w:rsid w:val="00647C8E"/>
    <w:rsid w:val="00650787"/>
    <w:rsid w:val="00661E28"/>
    <w:rsid w:val="006760FD"/>
    <w:rsid w:val="00676396"/>
    <w:rsid w:val="00691FC2"/>
    <w:rsid w:val="00692AE9"/>
    <w:rsid w:val="006947D5"/>
    <w:rsid w:val="00697426"/>
    <w:rsid w:val="006B1452"/>
    <w:rsid w:val="006B3DBC"/>
    <w:rsid w:val="006C0A27"/>
    <w:rsid w:val="006C37DB"/>
    <w:rsid w:val="006C67B8"/>
    <w:rsid w:val="006D149B"/>
    <w:rsid w:val="006D3556"/>
    <w:rsid w:val="006D4074"/>
    <w:rsid w:val="006D5689"/>
    <w:rsid w:val="006D6C22"/>
    <w:rsid w:val="006E4097"/>
    <w:rsid w:val="006E6881"/>
    <w:rsid w:val="006F144F"/>
    <w:rsid w:val="006F43BD"/>
    <w:rsid w:val="00701F01"/>
    <w:rsid w:val="00711CE9"/>
    <w:rsid w:val="00717421"/>
    <w:rsid w:val="00720D14"/>
    <w:rsid w:val="00723E2E"/>
    <w:rsid w:val="007315C6"/>
    <w:rsid w:val="00734E16"/>
    <w:rsid w:val="00736EB4"/>
    <w:rsid w:val="0073730F"/>
    <w:rsid w:val="00757205"/>
    <w:rsid w:val="00761AFE"/>
    <w:rsid w:val="0077637D"/>
    <w:rsid w:val="00777FFE"/>
    <w:rsid w:val="007852DD"/>
    <w:rsid w:val="0078654C"/>
    <w:rsid w:val="00786654"/>
    <w:rsid w:val="0078766B"/>
    <w:rsid w:val="00794134"/>
    <w:rsid w:val="00794C5B"/>
    <w:rsid w:val="00796724"/>
    <w:rsid w:val="007973C8"/>
    <w:rsid w:val="007A0F72"/>
    <w:rsid w:val="007A3CAB"/>
    <w:rsid w:val="007B0244"/>
    <w:rsid w:val="007B3EA1"/>
    <w:rsid w:val="007B6891"/>
    <w:rsid w:val="007C0BC9"/>
    <w:rsid w:val="007C6AF8"/>
    <w:rsid w:val="007F0DD7"/>
    <w:rsid w:val="007F2FD9"/>
    <w:rsid w:val="00821516"/>
    <w:rsid w:val="00834CDE"/>
    <w:rsid w:val="00845562"/>
    <w:rsid w:val="00847F52"/>
    <w:rsid w:val="00854C40"/>
    <w:rsid w:val="008558EE"/>
    <w:rsid w:val="008601E3"/>
    <w:rsid w:val="00870957"/>
    <w:rsid w:val="00874F59"/>
    <w:rsid w:val="0087556F"/>
    <w:rsid w:val="00880580"/>
    <w:rsid w:val="00880FA3"/>
    <w:rsid w:val="00883756"/>
    <w:rsid w:val="008837FB"/>
    <w:rsid w:val="00886C2D"/>
    <w:rsid w:val="008930DD"/>
    <w:rsid w:val="00896646"/>
    <w:rsid w:val="008A33F2"/>
    <w:rsid w:val="008C25F5"/>
    <w:rsid w:val="008C53BC"/>
    <w:rsid w:val="008D5999"/>
    <w:rsid w:val="008D5EE5"/>
    <w:rsid w:val="008E0F25"/>
    <w:rsid w:val="008E3023"/>
    <w:rsid w:val="008E7BB3"/>
    <w:rsid w:val="00902FD7"/>
    <w:rsid w:val="00912BDD"/>
    <w:rsid w:val="0091440C"/>
    <w:rsid w:val="009241CC"/>
    <w:rsid w:val="00924396"/>
    <w:rsid w:val="00925F69"/>
    <w:rsid w:val="00932C38"/>
    <w:rsid w:val="00934BB8"/>
    <w:rsid w:val="009362B9"/>
    <w:rsid w:val="00946524"/>
    <w:rsid w:val="009525DC"/>
    <w:rsid w:val="009528C6"/>
    <w:rsid w:val="00957F48"/>
    <w:rsid w:val="00967396"/>
    <w:rsid w:val="00977D5B"/>
    <w:rsid w:val="00980558"/>
    <w:rsid w:val="00986070"/>
    <w:rsid w:val="00992965"/>
    <w:rsid w:val="00993441"/>
    <w:rsid w:val="009A04DB"/>
    <w:rsid w:val="009C1B6C"/>
    <w:rsid w:val="009D2378"/>
    <w:rsid w:val="009D7E69"/>
    <w:rsid w:val="009D7FCF"/>
    <w:rsid w:val="009E2AB8"/>
    <w:rsid w:val="009E3009"/>
    <w:rsid w:val="009E4C3B"/>
    <w:rsid w:val="009E6694"/>
    <w:rsid w:val="009F3148"/>
    <w:rsid w:val="009F324D"/>
    <w:rsid w:val="009F3D4D"/>
    <w:rsid w:val="009F7192"/>
    <w:rsid w:val="00A02B17"/>
    <w:rsid w:val="00A02E88"/>
    <w:rsid w:val="00A04AC1"/>
    <w:rsid w:val="00A11091"/>
    <w:rsid w:val="00A16450"/>
    <w:rsid w:val="00A175EB"/>
    <w:rsid w:val="00A17C1D"/>
    <w:rsid w:val="00A17E95"/>
    <w:rsid w:val="00A22F13"/>
    <w:rsid w:val="00A24B2D"/>
    <w:rsid w:val="00A24B9F"/>
    <w:rsid w:val="00A30798"/>
    <w:rsid w:val="00A33EF7"/>
    <w:rsid w:val="00A37D69"/>
    <w:rsid w:val="00A407C4"/>
    <w:rsid w:val="00A5221E"/>
    <w:rsid w:val="00A542E0"/>
    <w:rsid w:val="00A57803"/>
    <w:rsid w:val="00A80484"/>
    <w:rsid w:val="00A80CC3"/>
    <w:rsid w:val="00AA1F29"/>
    <w:rsid w:val="00AB3143"/>
    <w:rsid w:val="00AC04C4"/>
    <w:rsid w:val="00AC35DC"/>
    <w:rsid w:val="00AC5E28"/>
    <w:rsid w:val="00AD0342"/>
    <w:rsid w:val="00AD5C8D"/>
    <w:rsid w:val="00AE7917"/>
    <w:rsid w:val="00AF052A"/>
    <w:rsid w:val="00AF15D8"/>
    <w:rsid w:val="00AF38D3"/>
    <w:rsid w:val="00AF3908"/>
    <w:rsid w:val="00AF540C"/>
    <w:rsid w:val="00B04D11"/>
    <w:rsid w:val="00B137F8"/>
    <w:rsid w:val="00B16AF8"/>
    <w:rsid w:val="00B17236"/>
    <w:rsid w:val="00B207E2"/>
    <w:rsid w:val="00B23C7C"/>
    <w:rsid w:val="00B273C6"/>
    <w:rsid w:val="00B34062"/>
    <w:rsid w:val="00B363CC"/>
    <w:rsid w:val="00B363E3"/>
    <w:rsid w:val="00B44769"/>
    <w:rsid w:val="00B46028"/>
    <w:rsid w:val="00B52E61"/>
    <w:rsid w:val="00B53F1C"/>
    <w:rsid w:val="00B62F57"/>
    <w:rsid w:val="00B63E84"/>
    <w:rsid w:val="00B6606E"/>
    <w:rsid w:val="00B7084E"/>
    <w:rsid w:val="00B70CDC"/>
    <w:rsid w:val="00B735A8"/>
    <w:rsid w:val="00B76FD7"/>
    <w:rsid w:val="00B77C5B"/>
    <w:rsid w:val="00B90CA0"/>
    <w:rsid w:val="00B93328"/>
    <w:rsid w:val="00BA19B9"/>
    <w:rsid w:val="00BA36DD"/>
    <w:rsid w:val="00BC2943"/>
    <w:rsid w:val="00BC2F96"/>
    <w:rsid w:val="00BD7751"/>
    <w:rsid w:val="00BE190F"/>
    <w:rsid w:val="00BF0EE7"/>
    <w:rsid w:val="00BF1406"/>
    <w:rsid w:val="00BF3A7E"/>
    <w:rsid w:val="00BF5CE5"/>
    <w:rsid w:val="00BF7A2B"/>
    <w:rsid w:val="00C05912"/>
    <w:rsid w:val="00C07060"/>
    <w:rsid w:val="00C10B99"/>
    <w:rsid w:val="00C11B52"/>
    <w:rsid w:val="00C14EE1"/>
    <w:rsid w:val="00C16638"/>
    <w:rsid w:val="00C23316"/>
    <w:rsid w:val="00C26D1E"/>
    <w:rsid w:val="00C3152E"/>
    <w:rsid w:val="00C34AC7"/>
    <w:rsid w:val="00C4051E"/>
    <w:rsid w:val="00C47FE0"/>
    <w:rsid w:val="00C51716"/>
    <w:rsid w:val="00C61355"/>
    <w:rsid w:val="00C62AE9"/>
    <w:rsid w:val="00C659CF"/>
    <w:rsid w:val="00C66E3E"/>
    <w:rsid w:val="00C70A84"/>
    <w:rsid w:val="00C804BA"/>
    <w:rsid w:val="00C82AA6"/>
    <w:rsid w:val="00C859EC"/>
    <w:rsid w:val="00C95262"/>
    <w:rsid w:val="00C97EA2"/>
    <w:rsid w:val="00CA64B3"/>
    <w:rsid w:val="00CB40ED"/>
    <w:rsid w:val="00CC0B6F"/>
    <w:rsid w:val="00CC5C69"/>
    <w:rsid w:val="00CC7CE4"/>
    <w:rsid w:val="00CD6632"/>
    <w:rsid w:val="00CD716D"/>
    <w:rsid w:val="00CE1AFC"/>
    <w:rsid w:val="00CE23D9"/>
    <w:rsid w:val="00CE32B4"/>
    <w:rsid w:val="00CF0735"/>
    <w:rsid w:val="00D00A49"/>
    <w:rsid w:val="00D05DCE"/>
    <w:rsid w:val="00D105C0"/>
    <w:rsid w:val="00D47FD0"/>
    <w:rsid w:val="00D5276D"/>
    <w:rsid w:val="00D52B8E"/>
    <w:rsid w:val="00D54361"/>
    <w:rsid w:val="00D558A3"/>
    <w:rsid w:val="00D56DBB"/>
    <w:rsid w:val="00D733CA"/>
    <w:rsid w:val="00D83B41"/>
    <w:rsid w:val="00D91E93"/>
    <w:rsid w:val="00D926FE"/>
    <w:rsid w:val="00D97FC8"/>
    <w:rsid w:val="00DA2120"/>
    <w:rsid w:val="00DA2E35"/>
    <w:rsid w:val="00DA5D06"/>
    <w:rsid w:val="00DB1A70"/>
    <w:rsid w:val="00DC1158"/>
    <w:rsid w:val="00DC2517"/>
    <w:rsid w:val="00DC3570"/>
    <w:rsid w:val="00DC3578"/>
    <w:rsid w:val="00DC3864"/>
    <w:rsid w:val="00DC6A0C"/>
    <w:rsid w:val="00DD7693"/>
    <w:rsid w:val="00DE0CC2"/>
    <w:rsid w:val="00DE38DF"/>
    <w:rsid w:val="00DE45C9"/>
    <w:rsid w:val="00DE464D"/>
    <w:rsid w:val="00DF5EB9"/>
    <w:rsid w:val="00DF62FD"/>
    <w:rsid w:val="00DF6630"/>
    <w:rsid w:val="00E03091"/>
    <w:rsid w:val="00E14525"/>
    <w:rsid w:val="00E15625"/>
    <w:rsid w:val="00E1727B"/>
    <w:rsid w:val="00E250A5"/>
    <w:rsid w:val="00E33286"/>
    <w:rsid w:val="00E41B68"/>
    <w:rsid w:val="00E46BBA"/>
    <w:rsid w:val="00E53113"/>
    <w:rsid w:val="00E643CE"/>
    <w:rsid w:val="00E717E5"/>
    <w:rsid w:val="00E71AF1"/>
    <w:rsid w:val="00E7696C"/>
    <w:rsid w:val="00E81274"/>
    <w:rsid w:val="00E9148C"/>
    <w:rsid w:val="00E92E3C"/>
    <w:rsid w:val="00EB15A6"/>
    <w:rsid w:val="00EB1FFA"/>
    <w:rsid w:val="00EB2B32"/>
    <w:rsid w:val="00EC0843"/>
    <w:rsid w:val="00EC559D"/>
    <w:rsid w:val="00EC6C15"/>
    <w:rsid w:val="00EC7825"/>
    <w:rsid w:val="00ED36C9"/>
    <w:rsid w:val="00EE0752"/>
    <w:rsid w:val="00EE1DAD"/>
    <w:rsid w:val="00EE2C2D"/>
    <w:rsid w:val="00EE7187"/>
    <w:rsid w:val="00EF20BA"/>
    <w:rsid w:val="00EF65A5"/>
    <w:rsid w:val="00EF7BA0"/>
    <w:rsid w:val="00F110D7"/>
    <w:rsid w:val="00F13082"/>
    <w:rsid w:val="00F13949"/>
    <w:rsid w:val="00F14067"/>
    <w:rsid w:val="00F15E82"/>
    <w:rsid w:val="00F227B6"/>
    <w:rsid w:val="00F2525A"/>
    <w:rsid w:val="00F26698"/>
    <w:rsid w:val="00F31D60"/>
    <w:rsid w:val="00F34814"/>
    <w:rsid w:val="00F40082"/>
    <w:rsid w:val="00F40F03"/>
    <w:rsid w:val="00F41BB3"/>
    <w:rsid w:val="00F72FCC"/>
    <w:rsid w:val="00F77B1F"/>
    <w:rsid w:val="00F80BC5"/>
    <w:rsid w:val="00F86024"/>
    <w:rsid w:val="00F87FB2"/>
    <w:rsid w:val="00F91680"/>
    <w:rsid w:val="00F9223C"/>
    <w:rsid w:val="00F92A50"/>
    <w:rsid w:val="00F9761A"/>
    <w:rsid w:val="00FA4C20"/>
    <w:rsid w:val="00FB3996"/>
    <w:rsid w:val="00FB4BC6"/>
    <w:rsid w:val="00FB62D1"/>
    <w:rsid w:val="00FC2112"/>
    <w:rsid w:val="00FD6919"/>
    <w:rsid w:val="00FD7D30"/>
    <w:rsid w:val="00FE04F8"/>
    <w:rsid w:val="00FE42D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9%20&#1075;&#1086;&#1076;\&#1048;&#1089;&#1087;&#1086;&#1083;&#1085;&#1077;&#1085;&#1080;&#1077;%20&#1079;&#1072;%202019%20&#1075;&#1086;&#1076;\&#1076;&#1080;&#1072;&#1075;&#1088;\&#1076;&#1080;&#1072;&#1075;&#1088;2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19%20&#1075;&#1086;&#1076;\&#1048;&#1089;&#1087;&#1086;&#1083;&#1085;&#1077;&#1085;&#1080;&#1077;%20&#1079;&#1072;%202019%20&#1075;&#1086;&#1076;\&#1076;&#1080;&#1072;&#1075;&#1088;\&#1076;&#1080;&#1072;&#1075;&#1088;%206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48722</c:v>
                </c:pt>
                <c:pt idx="1">
                  <c:v>29791</c:v>
                </c:pt>
                <c:pt idx="2">
                  <c:v>5842</c:v>
                </c:pt>
                <c:pt idx="3">
                  <c:v>6522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51401</c:v>
                </c:pt>
                <c:pt idx="1">
                  <c:v>31494</c:v>
                </c:pt>
                <c:pt idx="2">
                  <c:v>6698</c:v>
                </c:pt>
                <c:pt idx="3">
                  <c:v>6935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03968"/>
        <c:axId val="72007040"/>
      </c:barChart>
      <c:catAx>
        <c:axId val="7200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72007040"/>
        <c:crosses val="autoZero"/>
        <c:auto val="1"/>
        <c:lblAlgn val="ctr"/>
        <c:lblOffset val="100"/>
        <c:noMultiLvlLbl val="0"/>
      </c:catAx>
      <c:valAx>
        <c:axId val="720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00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2018(факт) год</c:v>
                </c:pt>
                <c:pt idx="1">
                  <c:v>2019 год (план)</c:v>
                </c:pt>
                <c:pt idx="2">
                  <c:v>2019 год (факт)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0.19600000000000001</c:v>
                </c:pt>
                <c:pt idx="1">
                  <c:v>0.1883</c:v>
                </c:pt>
                <c:pt idx="2">
                  <c:v>0.20039999999999999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2018(факт) год</c:v>
                </c:pt>
                <c:pt idx="1">
                  <c:v>2019 год (план)</c:v>
                </c:pt>
                <c:pt idx="2">
                  <c:v>2019 год (факт)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0.80400000000000005</c:v>
                </c:pt>
                <c:pt idx="1">
                  <c:v>0.81169999999999998</c:v>
                </c:pt>
                <c:pt idx="2">
                  <c:v>0.79959999999999998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581696"/>
        <c:axId val="71583232"/>
      </c:barChart>
      <c:catAx>
        <c:axId val="71581696"/>
        <c:scaling>
          <c:orientation val="minMax"/>
        </c:scaling>
        <c:delete val="0"/>
        <c:axPos val="l"/>
        <c:majorTickMark val="out"/>
        <c:minorTickMark val="none"/>
        <c:tickLblPos val="nextTo"/>
        <c:crossAx val="71583232"/>
        <c:crosses val="autoZero"/>
        <c:auto val="1"/>
        <c:lblAlgn val="ctr"/>
        <c:lblOffset val="100"/>
        <c:noMultiLvlLbl val="0"/>
      </c:catAx>
      <c:valAx>
        <c:axId val="715832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15816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факт</c:v>
                </c:pt>
                <c:pt idx="1">
                  <c:v>2019 план</c:v>
                </c:pt>
                <c:pt idx="2">
                  <c:v>2019 факт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39958354.490000002</c:v>
                </c:pt>
                <c:pt idx="1">
                  <c:v>40518770.299999997</c:v>
                </c:pt>
                <c:pt idx="2">
                  <c:v>42555611.520000003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факт</c:v>
                </c:pt>
                <c:pt idx="1">
                  <c:v>2019 план</c:v>
                </c:pt>
                <c:pt idx="2">
                  <c:v>2019 факт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8763743</c:v>
                </c:pt>
                <c:pt idx="1">
                  <c:v>7913829.7000000002</c:v>
                </c:pt>
                <c:pt idx="2">
                  <c:v>8845677.7100000009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1598080"/>
        <c:axId val="71599616"/>
      </c:barChart>
      <c:catAx>
        <c:axId val="71598080"/>
        <c:scaling>
          <c:orientation val="minMax"/>
        </c:scaling>
        <c:delete val="0"/>
        <c:axPos val="l"/>
        <c:majorTickMark val="out"/>
        <c:minorTickMark val="none"/>
        <c:tickLblPos val="nextTo"/>
        <c:crossAx val="71599616"/>
        <c:crosses val="autoZero"/>
        <c:auto val="1"/>
        <c:lblAlgn val="ctr"/>
        <c:lblOffset val="100"/>
        <c:noMultiLvlLbl val="0"/>
      </c:catAx>
      <c:valAx>
        <c:axId val="715996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1598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50522701935224"/>
          <c:y val="1.6305088729580445E-3"/>
          <c:w val="0.6736853160475772"/>
          <c:h val="0.9148081622423192"/>
        </c:manualLayout>
      </c:layout>
      <c:pie3DChart>
        <c:varyColors val="1"/>
        <c:ser>
          <c:idx val="0"/>
          <c:order val="0"/>
          <c:spPr>
            <a:ln w="25400">
              <a:noFill/>
            </a:ln>
          </c:spPr>
          <c:explosion val="50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explosion val="32"/>
            <c:spPr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3.3268200804917707E-2"/>
                  <c:y val="-5.358796568339405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595140407239726E-2"/>
                  <c:y val="-0.1637713523514478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0990258970834612E-2"/>
                  <c:y val="8.31232281672574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80321348865676E-2"/>
                  <c:y val="0.1745617658448431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3.281105041142298E-2"/>
                  <c:y val="-0.1200077564931249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034928848641656E-2"/>
                  <c:y val="-0.2042682926829268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Лист1!$A$13:$A$17</c:f>
              <c:strCache>
                <c:ptCount val="5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  <c:pt idx="4">
                  <c:v>-прочие безвозмездные поступления</c:v>
                </c:pt>
              </c:strCache>
            </c:strRef>
          </c:cat>
          <c:val>
            <c:numRef>
              <c:f>Лист1!$B$13:$B$17</c:f>
              <c:numCache>
                <c:formatCode>General</c:formatCode>
                <c:ptCount val="5"/>
                <c:pt idx="0">
                  <c:v>64695094</c:v>
                </c:pt>
                <c:pt idx="1">
                  <c:v>12850760.73</c:v>
                </c:pt>
                <c:pt idx="2">
                  <c:v>122869105.06999999</c:v>
                </c:pt>
                <c:pt idx="3" formatCode="0.00">
                  <c:v>4618598.63</c:v>
                </c:pt>
                <c:pt idx="4">
                  <c:v>50000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cat>
            <c:strRef>
              <c:f>Лист1!$A$13:$A$17</c:f>
              <c:strCache>
                <c:ptCount val="5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  <c:pt idx="4">
                  <c:v>-прочие безвозмездные поступления</c:v>
                </c:pt>
              </c:strCache>
            </c:strRef>
          </c:cat>
          <c:val>
            <c:numRef>
              <c:f>Лист1!$C$13:$C$17</c:f>
              <c:numCache>
                <c:formatCode>0.00%</c:formatCode>
                <c:ptCount val="5"/>
                <c:pt idx="0">
                  <c:v>0.3154572433561611</c:v>
                </c:pt>
                <c:pt idx="1">
                  <c:v>6.2661096912779948E-2</c:v>
                </c:pt>
                <c:pt idx="2">
                  <c:v>0.59911728668360409</c:v>
                </c:pt>
                <c:pt idx="3">
                  <c:v>2.2520569983070778E-2</c:v>
                </c:pt>
                <c:pt idx="4">
                  <c:v>2.4380306438395553E-4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95402298850574"/>
          <c:y val="0.29942832073944647"/>
          <c:w val="0.67770114942528736"/>
          <c:h val="0.63971590006580592"/>
        </c:manualLayout>
      </c:layout>
      <c:pie3DChart>
        <c:varyColors val="1"/>
        <c:ser>
          <c:idx val="1"/>
          <c:order val="0"/>
          <c:explosion val="43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23862887858195803"/>
                  <c:y val="-3.2708092211365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038024093843211"/>
                  <c:y val="-5.7896375257082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9893125516844643"/>
                  <c:y val="-3.42312873541409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624653814824871E-2"/>
                  <c:y val="2.25479740104533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'40204810600000100120'!$A$2:$A$3</c:f>
              <c:strCache>
                <c:ptCount val="2"/>
                <c:pt idx="0">
                  <c:v>      Дотации бюджетам поселений</c:v>
                </c:pt>
                <c:pt idx="1">
                  <c:v>      Субвенции бюджетам поселений</c:v>
                </c:pt>
              </c:strCache>
            </c:strRef>
          </c:cat>
          <c:val>
            <c:numRef>
              <c:f>'40204810600000100120'!$B$2:$B$3</c:f>
              <c:numCache>
                <c:formatCode>0.00%</c:formatCode>
                <c:ptCount val="2"/>
                <c:pt idx="0">
                  <c:v>0.87360000000000004</c:v>
                </c:pt>
                <c:pt idx="1">
                  <c:v>0.12640000000000001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C14B-1C73-45CA-AC78-466675F9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20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2020-04-20T12:12:00Z</cp:lastPrinted>
  <dcterms:created xsi:type="dcterms:W3CDTF">2017-05-23T12:51:00Z</dcterms:created>
  <dcterms:modified xsi:type="dcterms:W3CDTF">2020-04-20T12:27:00Z</dcterms:modified>
</cp:coreProperties>
</file>