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F5503F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472F">
        <w:rPr>
          <w:rFonts w:ascii="Times New Roman" w:hAnsi="Times New Roman" w:cs="Times New Roman"/>
          <w:b w:val="0"/>
          <w:sz w:val="24"/>
          <w:szCs w:val="24"/>
        </w:rPr>
        <w:t>23.11.</w:t>
      </w:r>
      <w:r w:rsidR="0071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848B2">
        <w:rPr>
          <w:rFonts w:ascii="Times New Roman" w:hAnsi="Times New Roman" w:cs="Times New Roman"/>
          <w:b w:val="0"/>
          <w:sz w:val="24"/>
          <w:szCs w:val="24"/>
        </w:rPr>
        <w:t>5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AF1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472F">
        <w:rPr>
          <w:rFonts w:ascii="Times New Roman" w:hAnsi="Times New Roman" w:cs="Times New Roman"/>
          <w:b w:val="0"/>
          <w:sz w:val="24"/>
          <w:szCs w:val="24"/>
        </w:rPr>
        <w:t>451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>муниципал</w:t>
      </w:r>
      <w:bookmarkStart w:id="0" w:name="_GoBack"/>
      <w:bookmarkEnd w:id="0"/>
      <w:r w:rsidR="007E075B" w:rsidRPr="00D4372C">
        <w:rPr>
          <w:rFonts w:ascii="Times New Roman" w:hAnsi="Times New Roman" w:cs="Times New Roman"/>
          <w:sz w:val="24"/>
          <w:szCs w:val="24"/>
        </w:rPr>
        <w:t xml:space="preserve">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041428">
        <w:rPr>
          <w:rFonts w:ascii="Times New Roman" w:hAnsi="Times New Roman" w:cs="Times New Roman"/>
          <w:sz w:val="24"/>
          <w:szCs w:val="24"/>
        </w:rPr>
        <w:t xml:space="preserve">, с Решением Красногорского районного Совета народных депутатов от </w:t>
      </w:r>
      <w:r w:rsidR="005949BD">
        <w:rPr>
          <w:rFonts w:ascii="Times New Roman" w:hAnsi="Times New Roman" w:cs="Times New Roman"/>
          <w:sz w:val="24"/>
          <w:szCs w:val="24"/>
        </w:rPr>
        <w:t>12</w:t>
      </w:r>
      <w:r w:rsidR="00041428">
        <w:rPr>
          <w:rFonts w:ascii="Times New Roman" w:hAnsi="Times New Roman" w:cs="Times New Roman"/>
          <w:sz w:val="24"/>
          <w:szCs w:val="24"/>
        </w:rPr>
        <w:t>.</w:t>
      </w:r>
      <w:r w:rsidR="005949BD">
        <w:rPr>
          <w:rFonts w:ascii="Times New Roman" w:hAnsi="Times New Roman" w:cs="Times New Roman"/>
          <w:sz w:val="24"/>
          <w:szCs w:val="24"/>
        </w:rPr>
        <w:t>11</w:t>
      </w:r>
      <w:r w:rsidR="00041428">
        <w:rPr>
          <w:rFonts w:ascii="Times New Roman" w:hAnsi="Times New Roman" w:cs="Times New Roman"/>
          <w:sz w:val="24"/>
          <w:szCs w:val="24"/>
        </w:rPr>
        <w:t>.2015 года № 5-</w:t>
      </w:r>
      <w:r w:rsidR="006964D9">
        <w:rPr>
          <w:rFonts w:ascii="Times New Roman" w:hAnsi="Times New Roman" w:cs="Times New Roman"/>
          <w:sz w:val="24"/>
          <w:szCs w:val="24"/>
        </w:rPr>
        <w:t>1</w:t>
      </w:r>
      <w:r w:rsidR="005949BD">
        <w:rPr>
          <w:rFonts w:ascii="Times New Roman" w:hAnsi="Times New Roman" w:cs="Times New Roman"/>
          <w:sz w:val="24"/>
          <w:szCs w:val="24"/>
        </w:rPr>
        <w:t>30</w:t>
      </w:r>
      <w:r w:rsidR="0004142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бюджет Красногорского муниципального района на 2015 год и на плановый период 2016 и 2017 годов» 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 xml:space="preserve">30 декабря 2014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CC0F6A">
        <w:rPr>
          <w:rFonts w:ascii="Times New Roman" w:hAnsi="Times New Roman" w:cs="Times New Roman"/>
          <w:sz w:val="24"/>
          <w:szCs w:val="24"/>
        </w:rPr>
        <w:t>416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175520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52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175520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="007105E0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7105E0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949BD" w:rsidRDefault="005949BD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681EBB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8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Давыдова Н.Н.</w:t>
      </w: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C53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FD6AD1">
        <w:rPr>
          <w:rFonts w:ascii="Times New Roman" w:hAnsi="Times New Roman" w:cs="Times New Roman"/>
          <w:sz w:val="24"/>
          <w:szCs w:val="24"/>
        </w:rPr>
        <w:t xml:space="preserve"> </w:t>
      </w:r>
      <w:r w:rsidR="00F75CF9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9">
        <w:rPr>
          <w:rFonts w:ascii="Times New Roman" w:hAnsi="Times New Roman" w:cs="Times New Roman"/>
          <w:sz w:val="24"/>
          <w:szCs w:val="24"/>
        </w:rPr>
        <w:t>78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CF9">
        <w:rPr>
          <w:rFonts w:ascii="Times New Roman" w:hAnsi="Times New Roman" w:cs="Times New Roman"/>
          <w:sz w:val="24"/>
          <w:szCs w:val="24"/>
        </w:rPr>
        <w:t>7</w:t>
      </w:r>
      <w:r w:rsidR="00175520"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830 258,97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C7D7E" w:rsidRPr="00D4372C" w:rsidRDefault="00523BCF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1</w:t>
      </w:r>
      <w:r w:rsidR="00EB4915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778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722</w:t>
      </w:r>
      <w:r w:rsidR="003C7D7E">
        <w:rPr>
          <w:rFonts w:ascii="Times New Roman" w:hAnsi="Times New Roman" w:cs="Times New Roman"/>
          <w:sz w:val="24"/>
          <w:szCs w:val="24"/>
        </w:rPr>
        <w:t>,</w:t>
      </w:r>
      <w:r w:rsidR="00F75CF9">
        <w:rPr>
          <w:rFonts w:ascii="Times New Roman" w:hAnsi="Times New Roman" w:cs="Times New Roman"/>
          <w:sz w:val="24"/>
          <w:szCs w:val="24"/>
        </w:rPr>
        <w:t>78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C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830 258,97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3C7D7E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  рублей</w:t>
      </w:r>
      <w:r w:rsidR="00523BCF">
        <w:rPr>
          <w:rFonts w:ascii="Times New Roman" w:hAnsi="Times New Roman" w:cs="Times New Roman"/>
          <w:sz w:val="24"/>
          <w:szCs w:val="24"/>
        </w:rPr>
        <w:t>»</w:t>
      </w:r>
      <w:r w:rsidR="00523BCF"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77F" w:rsidRPr="008A5CC9" w:rsidRDefault="0057677F" w:rsidP="00576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57677F" w:rsidRPr="00400BA9" w:rsidTr="00F75CF9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57677F" w:rsidRPr="00400BA9" w:rsidTr="00F75CF9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c>
          <w:tcPr>
            <w:tcW w:w="66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77F" w:rsidRPr="00400BA9" w:rsidTr="00F75CF9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>недопущение 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7677F" w:rsidRPr="00400BA9" w:rsidTr="00F75CF9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687129,78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75CF9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424925,97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57677F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687129,78</w:t>
            </w:r>
          </w:p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75CF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424925,97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93B36" w:rsidRDefault="0057677F" w:rsidP="00F27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57677F" w:rsidRPr="00727322" w:rsidTr="00F75CF9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9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8C0A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1892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96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8C0A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0C09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678722,78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0C09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7730258,97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75CF9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75CF9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0C09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678722,78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0C09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7730258,97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</w:tbl>
    <w:p w:rsidR="0057677F" w:rsidRPr="00327A22" w:rsidRDefault="0057677F" w:rsidP="0057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7677F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 w:rsidP="00C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41428"/>
    <w:rsid w:val="00066951"/>
    <w:rsid w:val="00066CFD"/>
    <w:rsid w:val="00071780"/>
    <w:rsid w:val="00082B0A"/>
    <w:rsid w:val="000A1709"/>
    <w:rsid w:val="000A2D1B"/>
    <w:rsid w:val="000B29ED"/>
    <w:rsid w:val="000C09B6"/>
    <w:rsid w:val="000E724C"/>
    <w:rsid w:val="000F6E98"/>
    <w:rsid w:val="00100B7C"/>
    <w:rsid w:val="00123E15"/>
    <w:rsid w:val="00126F72"/>
    <w:rsid w:val="00133F91"/>
    <w:rsid w:val="001368E9"/>
    <w:rsid w:val="00154758"/>
    <w:rsid w:val="001577C8"/>
    <w:rsid w:val="0016739C"/>
    <w:rsid w:val="001717B4"/>
    <w:rsid w:val="00175520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2326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F0765"/>
    <w:rsid w:val="004228FC"/>
    <w:rsid w:val="00432AF9"/>
    <w:rsid w:val="00442087"/>
    <w:rsid w:val="00443068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949BD"/>
    <w:rsid w:val="005A7A97"/>
    <w:rsid w:val="005C1117"/>
    <w:rsid w:val="005D188E"/>
    <w:rsid w:val="00612483"/>
    <w:rsid w:val="0064791B"/>
    <w:rsid w:val="00652781"/>
    <w:rsid w:val="006720C8"/>
    <w:rsid w:val="00681EBB"/>
    <w:rsid w:val="006964D9"/>
    <w:rsid w:val="006B7155"/>
    <w:rsid w:val="006C4985"/>
    <w:rsid w:val="006C6297"/>
    <w:rsid w:val="006D6E06"/>
    <w:rsid w:val="006E522E"/>
    <w:rsid w:val="006E7F8E"/>
    <w:rsid w:val="006F3620"/>
    <w:rsid w:val="007105E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094E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A15"/>
    <w:rsid w:val="008C411E"/>
    <w:rsid w:val="008C5005"/>
    <w:rsid w:val="008E57D8"/>
    <w:rsid w:val="008F3303"/>
    <w:rsid w:val="00922B6E"/>
    <w:rsid w:val="00932860"/>
    <w:rsid w:val="00935026"/>
    <w:rsid w:val="00935A02"/>
    <w:rsid w:val="009648A0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6627C"/>
    <w:rsid w:val="00A765AF"/>
    <w:rsid w:val="00A8146F"/>
    <w:rsid w:val="00A8372E"/>
    <w:rsid w:val="00A8501F"/>
    <w:rsid w:val="00AA7E5F"/>
    <w:rsid w:val="00AB12AE"/>
    <w:rsid w:val="00AD2EDB"/>
    <w:rsid w:val="00AF0A00"/>
    <w:rsid w:val="00AF1D3C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274"/>
    <w:rsid w:val="00CF1BBD"/>
    <w:rsid w:val="00CF2D40"/>
    <w:rsid w:val="00CF5440"/>
    <w:rsid w:val="00D13F09"/>
    <w:rsid w:val="00D23319"/>
    <w:rsid w:val="00D3635F"/>
    <w:rsid w:val="00D434CD"/>
    <w:rsid w:val="00D4372C"/>
    <w:rsid w:val="00D437B9"/>
    <w:rsid w:val="00D5472F"/>
    <w:rsid w:val="00D572D8"/>
    <w:rsid w:val="00D81840"/>
    <w:rsid w:val="00D87C5D"/>
    <w:rsid w:val="00D92043"/>
    <w:rsid w:val="00D921CD"/>
    <w:rsid w:val="00DA0DE9"/>
    <w:rsid w:val="00DD5C53"/>
    <w:rsid w:val="00DE6F13"/>
    <w:rsid w:val="00DF0A03"/>
    <w:rsid w:val="00DF7B4C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15"/>
    <w:rsid w:val="00EB49D4"/>
    <w:rsid w:val="00F0729B"/>
    <w:rsid w:val="00F12EEB"/>
    <w:rsid w:val="00F25C10"/>
    <w:rsid w:val="00F3220E"/>
    <w:rsid w:val="00F33D41"/>
    <w:rsid w:val="00F3458C"/>
    <w:rsid w:val="00F4002B"/>
    <w:rsid w:val="00F502BB"/>
    <w:rsid w:val="00F5503F"/>
    <w:rsid w:val="00F62353"/>
    <w:rsid w:val="00F71EBD"/>
    <w:rsid w:val="00F75CF9"/>
    <w:rsid w:val="00F848B2"/>
    <w:rsid w:val="00F93B36"/>
    <w:rsid w:val="00FA63A4"/>
    <w:rsid w:val="00FB6D20"/>
    <w:rsid w:val="00FB7893"/>
    <w:rsid w:val="00FB7F59"/>
    <w:rsid w:val="00FC7298"/>
    <w:rsid w:val="00FD2B1B"/>
    <w:rsid w:val="00FD6AD1"/>
    <w:rsid w:val="00FD7FB2"/>
    <w:rsid w:val="00FF2666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B23F-661B-42C2-810F-ACF192F3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2015-11-24T07:27:00Z</cp:lastPrinted>
  <dcterms:created xsi:type="dcterms:W3CDTF">2015-11-19T07:01:00Z</dcterms:created>
  <dcterms:modified xsi:type="dcterms:W3CDTF">2015-11-26T11:37:00Z</dcterms:modified>
</cp:coreProperties>
</file>