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8BC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4F39">
        <w:rPr>
          <w:rFonts w:ascii="Times New Roman" w:hAnsi="Times New Roman" w:cs="Times New Roman"/>
          <w:b w:val="0"/>
          <w:sz w:val="24"/>
          <w:szCs w:val="24"/>
        </w:rPr>
        <w:t>30.12.</w:t>
      </w:r>
      <w:r w:rsidR="007C2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2015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CB4F39">
        <w:rPr>
          <w:rFonts w:ascii="Times New Roman" w:hAnsi="Times New Roman" w:cs="Times New Roman"/>
          <w:b w:val="0"/>
          <w:sz w:val="24"/>
          <w:szCs w:val="24"/>
        </w:rPr>
        <w:t>526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sz w:val="20"/>
          <w:szCs w:val="20"/>
        </w:rPr>
        <w:t>МУНИЦИПАЛЬ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НОЙ ПРОГРАММЫ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307234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307234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72C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860C11">
        <w:rPr>
          <w:rFonts w:ascii="Times New Roman" w:hAnsi="Times New Roman" w:cs="Times New Roman"/>
          <w:sz w:val="24"/>
          <w:szCs w:val="24"/>
        </w:rPr>
        <w:t>ем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E70769" w:rsidRPr="00D4372C">
        <w:rPr>
          <w:rFonts w:ascii="Times New Roman" w:hAnsi="Times New Roman" w:cs="Times New Roman"/>
          <w:sz w:val="24"/>
          <w:szCs w:val="24"/>
        </w:rPr>
        <w:t>, Постановлени</w:t>
      </w:r>
      <w:r w:rsidR="00860C11">
        <w:rPr>
          <w:rFonts w:ascii="Times New Roman" w:hAnsi="Times New Roman" w:cs="Times New Roman"/>
          <w:sz w:val="24"/>
          <w:szCs w:val="24"/>
        </w:rPr>
        <w:t>е</w:t>
      </w:r>
      <w:r w:rsidR="00E70769" w:rsidRPr="00D4372C">
        <w:rPr>
          <w:rFonts w:ascii="Times New Roman" w:hAnsi="Times New Roman" w:cs="Times New Roman"/>
          <w:sz w:val="24"/>
          <w:szCs w:val="24"/>
        </w:rPr>
        <w:t>м администрации Красногорского района от 5 октября 2012 года № 356-А  "Об утверждении примерного перечня муниципальных программ Красногорского района"</w:t>
      </w:r>
      <w:r w:rsidR="00307234">
        <w:rPr>
          <w:rFonts w:ascii="Times New Roman" w:hAnsi="Times New Roman" w:cs="Times New Roman"/>
          <w:sz w:val="24"/>
          <w:szCs w:val="24"/>
        </w:rPr>
        <w:t xml:space="preserve">, </w:t>
      </w:r>
      <w:r w:rsidR="00901C64">
        <w:rPr>
          <w:rFonts w:ascii="Times New Roman" w:hAnsi="Times New Roman" w:cs="Times New Roman"/>
          <w:sz w:val="24"/>
          <w:szCs w:val="24"/>
        </w:rPr>
        <w:t xml:space="preserve"> Решением Красногорского районного Совета народных депутатов от </w:t>
      </w:r>
      <w:r w:rsidR="00257B30">
        <w:rPr>
          <w:rFonts w:ascii="Times New Roman" w:hAnsi="Times New Roman" w:cs="Times New Roman"/>
          <w:sz w:val="24"/>
          <w:szCs w:val="24"/>
        </w:rPr>
        <w:t>28.12.</w:t>
      </w:r>
      <w:r w:rsidR="00DD7267">
        <w:rPr>
          <w:rFonts w:ascii="Times New Roman" w:hAnsi="Times New Roman" w:cs="Times New Roman"/>
          <w:sz w:val="24"/>
          <w:szCs w:val="24"/>
        </w:rPr>
        <w:t>201</w:t>
      </w:r>
      <w:r w:rsidR="007C2C94">
        <w:rPr>
          <w:rFonts w:ascii="Times New Roman" w:hAnsi="Times New Roman" w:cs="Times New Roman"/>
          <w:sz w:val="24"/>
          <w:szCs w:val="24"/>
        </w:rPr>
        <w:t>5</w:t>
      </w:r>
      <w:r w:rsidR="00901C64">
        <w:rPr>
          <w:rFonts w:ascii="Times New Roman" w:hAnsi="Times New Roman" w:cs="Times New Roman"/>
          <w:sz w:val="24"/>
          <w:szCs w:val="24"/>
        </w:rPr>
        <w:t>года №</w:t>
      </w:r>
      <w:r w:rsidR="00DD7267">
        <w:rPr>
          <w:rFonts w:ascii="Times New Roman" w:hAnsi="Times New Roman" w:cs="Times New Roman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sz w:val="24"/>
          <w:szCs w:val="24"/>
        </w:rPr>
        <w:t>5-157</w:t>
      </w:r>
      <w:r w:rsidR="00901C64">
        <w:rPr>
          <w:rFonts w:ascii="Times New Roman" w:hAnsi="Times New Roman" w:cs="Times New Roman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sz w:val="24"/>
          <w:szCs w:val="24"/>
        </w:rPr>
        <w:t xml:space="preserve"> «О бюджете Красногорского муниципального района на</w:t>
      </w:r>
      <w:proofErr w:type="gramEnd"/>
      <w:r w:rsidR="00257B30">
        <w:rPr>
          <w:rFonts w:ascii="Times New Roman" w:hAnsi="Times New Roman" w:cs="Times New Roman"/>
          <w:sz w:val="24"/>
          <w:szCs w:val="24"/>
        </w:rPr>
        <w:t xml:space="preserve"> 2016 год»</w:t>
      </w:r>
      <w:r w:rsidR="00802A21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7893" w:rsidRPr="00401C96" w:rsidRDefault="00401C96" w:rsidP="00901C6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C96">
        <w:rPr>
          <w:rFonts w:ascii="Times New Roman" w:hAnsi="Times New Roman" w:cs="Times New Roman"/>
          <w:sz w:val="24"/>
          <w:szCs w:val="24"/>
        </w:rPr>
        <w:t>Утвердить</w:t>
      </w:r>
      <w:r w:rsidR="00307234" w:rsidRPr="00401C96">
        <w:rPr>
          <w:rFonts w:ascii="Times New Roman" w:hAnsi="Times New Roman" w:cs="Times New Roman"/>
          <w:sz w:val="24"/>
          <w:szCs w:val="24"/>
        </w:rPr>
        <w:t xml:space="preserve"> </w:t>
      </w:r>
      <w:r w:rsidR="00FB7893" w:rsidRPr="00401C96">
        <w:rPr>
          <w:rFonts w:ascii="Times New Roman" w:hAnsi="Times New Roman" w:cs="Times New Roman"/>
          <w:sz w:val="24"/>
          <w:szCs w:val="24"/>
        </w:rPr>
        <w:t xml:space="preserve">прилагаемую </w:t>
      </w:r>
      <w:proofErr w:type="gramStart"/>
      <w:r w:rsidR="004E71AE" w:rsidRPr="00401C96">
        <w:rPr>
          <w:rFonts w:ascii="Times New Roman" w:hAnsi="Times New Roman" w:cs="Times New Roman"/>
          <w:sz w:val="24"/>
          <w:szCs w:val="24"/>
        </w:rPr>
        <w:t>муниципальн</w:t>
      </w:r>
      <w:hyperlink w:anchor="Par31" w:history="1">
        <w:r w:rsidR="00FB7893" w:rsidRPr="00401C96">
          <w:rPr>
            <w:rFonts w:ascii="Times New Roman" w:hAnsi="Times New Roman" w:cs="Times New Roman"/>
            <w:color w:val="0000FF"/>
            <w:sz w:val="24"/>
            <w:szCs w:val="24"/>
          </w:rPr>
          <w:t>ую</w:t>
        </w:r>
        <w:proofErr w:type="gramEnd"/>
        <w:r w:rsidR="00FB7893" w:rsidRPr="00401C96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программу</w:t>
        </w:r>
      </w:hyperlink>
      <w:r w:rsidR="00FB7893" w:rsidRPr="00401C96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 w:rsidR="004E71AE" w:rsidRPr="00401C96">
        <w:rPr>
          <w:rFonts w:ascii="Times New Roman" w:hAnsi="Times New Roman" w:cs="Times New Roman"/>
          <w:sz w:val="24"/>
          <w:szCs w:val="24"/>
        </w:rPr>
        <w:t>муниц</w:t>
      </w:r>
      <w:r w:rsidR="00980AC9" w:rsidRPr="00401C96">
        <w:rPr>
          <w:rFonts w:ascii="Times New Roman" w:hAnsi="Times New Roman" w:cs="Times New Roman"/>
          <w:sz w:val="24"/>
          <w:szCs w:val="24"/>
        </w:rPr>
        <w:t>и</w:t>
      </w:r>
      <w:r w:rsidR="004E71AE" w:rsidRPr="00401C96">
        <w:rPr>
          <w:rFonts w:ascii="Times New Roman" w:hAnsi="Times New Roman" w:cs="Times New Roman"/>
          <w:sz w:val="24"/>
          <w:szCs w:val="24"/>
        </w:rPr>
        <w:t>паль</w:t>
      </w:r>
      <w:r w:rsidR="00FB7893" w:rsidRPr="00401C96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="004E71AE" w:rsidRPr="00401C96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401C96">
        <w:rPr>
          <w:rFonts w:ascii="Times New Roman" w:hAnsi="Times New Roman" w:cs="Times New Roman"/>
          <w:sz w:val="24"/>
          <w:szCs w:val="24"/>
        </w:rPr>
        <w:t>" (201</w:t>
      </w:r>
      <w:r w:rsidR="004E71AE" w:rsidRPr="00401C96">
        <w:rPr>
          <w:rFonts w:ascii="Times New Roman" w:hAnsi="Times New Roman" w:cs="Times New Roman"/>
          <w:sz w:val="24"/>
          <w:szCs w:val="24"/>
        </w:rPr>
        <w:t>3</w:t>
      </w:r>
      <w:r w:rsidR="00FB7893" w:rsidRPr="00401C96">
        <w:rPr>
          <w:rFonts w:ascii="Times New Roman" w:hAnsi="Times New Roman" w:cs="Times New Roman"/>
          <w:sz w:val="24"/>
          <w:szCs w:val="24"/>
        </w:rPr>
        <w:t xml:space="preserve"> - 201</w:t>
      </w:r>
      <w:r w:rsidR="00980AC9" w:rsidRPr="00401C96">
        <w:rPr>
          <w:rFonts w:ascii="Times New Roman" w:hAnsi="Times New Roman" w:cs="Times New Roman"/>
          <w:sz w:val="24"/>
          <w:szCs w:val="24"/>
        </w:rPr>
        <w:t>7</w:t>
      </w:r>
      <w:r w:rsidR="00FB7893" w:rsidRPr="00401C96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401C96" w:rsidRPr="00401C96" w:rsidRDefault="00401C96" w:rsidP="00401C9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 силу с 1 января 201</w:t>
      </w:r>
      <w:r w:rsidR="007C2C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постановление </w:t>
      </w:r>
      <w:r w:rsidR="00901C64" w:rsidRPr="00401C96">
        <w:rPr>
          <w:rFonts w:ascii="Times New Roman" w:hAnsi="Times New Roman" w:cs="Times New Roman"/>
          <w:sz w:val="24"/>
          <w:szCs w:val="24"/>
        </w:rPr>
        <w:t xml:space="preserve">администрации Красногорского района от </w:t>
      </w:r>
      <w:r w:rsidR="00D52A66">
        <w:rPr>
          <w:rFonts w:ascii="Times New Roman" w:hAnsi="Times New Roman" w:cs="Times New Roman"/>
          <w:sz w:val="24"/>
          <w:szCs w:val="24"/>
        </w:rPr>
        <w:t>30 декабря 2014 года   N 416</w:t>
      </w:r>
      <w:r w:rsidR="00780EEE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901C64">
        <w:rPr>
          <w:rFonts w:ascii="Times New Roman" w:hAnsi="Times New Roman" w:cs="Times New Roman"/>
          <w:sz w:val="24"/>
          <w:szCs w:val="24"/>
        </w:rPr>
        <w:t>.</w:t>
      </w:r>
      <w:r w:rsidR="00901C64" w:rsidRPr="0040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93" w:rsidRPr="00D4372C" w:rsidRDefault="0040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. </w:t>
      </w:r>
      <w:r w:rsidR="00901C64">
        <w:rPr>
          <w:rFonts w:ascii="Times New Roman" w:hAnsi="Times New Roman" w:cs="Times New Roman"/>
          <w:sz w:val="24"/>
          <w:szCs w:val="24"/>
        </w:rPr>
        <w:t xml:space="preserve">  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40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. </w:t>
      </w:r>
      <w:r w:rsidR="00901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893"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7893"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sz w:val="24"/>
          <w:szCs w:val="24"/>
        </w:rPr>
        <w:t>Рощина А.Д</w:t>
      </w:r>
      <w:r w:rsidR="00FB7893"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A10" w:rsidRDefault="00EA1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4E71AE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  </w:t>
      </w:r>
      <w:r w:rsidR="00EA1A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1A10">
        <w:rPr>
          <w:rFonts w:ascii="Times New Roman" w:hAnsi="Times New Roman" w:cs="Times New Roman"/>
          <w:sz w:val="24"/>
          <w:szCs w:val="24"/>
        </w:rPr>
        <w:t>А.Д. Рощин</w:t>
      </w: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E83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EA1A10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EA1A10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E83ED2" w:rsidRDefault="00E83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7F0" w:rsidRDefault="0039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7F0" w:rsidRDefault="0039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7F0" w:rsidRDefault="0039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A10" w:rsidRPr="00E752FE" w:rsidRDefault="00EA1A10" w:rsidP="00EA1A10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 w:rsidRPr="00E752FE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EA1A10" w:rsidRPr="00E752FE" w:rsidRDefault="00EA1A10" w:rsidP="00EA1A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E752FE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Pr="00E752FE">
        <w:rPr>
          <w:rFonts w:ascii="Times New Roman" w:hAnsi="Times New Roman" w:cs="Times New Roman"/>
          <w:sz w:val="24"/>
          <w:szCs w:val="24"/>
        </w:rPr>
        <w:t xml:space="preserve"> Дегтярев  А.В.</w:t>
      </w:r>
    </w:p>
    <w:p w:rsidR="00EA1A10" w:rsidRPr="00E752FE" w:rsidRDefault="00EA1A10" w:rsidP="00EA1A10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Гл. специалист юр. сектора</w:t>
      </w:r>
      <w:r w:rsidRPr="00E752FE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E752FE">
        <w:rPr>
          <w:rFonts w:ascii="Times New Roman" w:hAnsi="Times New Roman" w:cs="Times New Roman"/>
          <w:sz w:val="24"/>
          <w:szCs w:val="28"/>
        </w:rPr>
        <w:t>Эрбутаев</w:t>
      </w:r>
      <w:proofErr w:type="spellEnd"/>
      <w:r w:rsidRPr="00E752FE">
        <w:rPr>
          <w:rFonts w:ascii="Times New Roman" w:hAnsi="Times New Roman" w:cs="Times New Roman"/>
          <w:sz w:val="24"/>
          <w:szCs w:val="28"/>
        </w:rPr>
        <w:t xml:space="preserve">  К.С.</w:t>
      </w:r>
    </w:p>
    <w:p w:rsidR="003937F0" w:rsidRDefault="0039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897" w:rsidRDefault="00F15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897" w:rsidRDefault="00F15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897" w:rsidRDefault="00F15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>Утверждена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Постановлением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администрации</w:t>
      </w:r>
    </w:p>
    <w:p w:rsidR="00FB7893" w:rsidRPr="00327A22" w:rsidRDefault="004E7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FB7893" w:rsidRPr="00327A22" w:rsidRDefault="004E71AE" w:rsidP="004E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E57D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="00D52A66">
        <w:rPr>
          <w:rFonts w:ascii="Times New Roman" w:hAnsi="Times New Roman" w:cs="Times New Roman"/>
        </w:rPr>
        <w:t>о</w:t>
      </w:r>
      <w:r w:rsidR="00FB7893" w:rsidRPr="00327A22">
        <w:rPr>
          <w:rFonts w:ascii="Times New Roman" w:hAnsi="Times New Roman" w:cs="Times New Roman"/>
        </w:rPr>
        <w:t>т</w:t>
      </w:r>
      <w:r w:rsidR="00D52A66">
        <w:rPr>
          <w:rFonts w:ascii="Times New Roman" w:hAnsi="Times New Roman" w:cs="Times New Roman"/>
        </w:rPr>
        <w:t xml:space="preserve">   </w:t>
      </w:r>
      <w:r w:rsidR="00CB4F39">
        <w:rPr>
          <w:rFonts w:ascii="Times New Roman" w:hAnsi="Times New Roman" w:cs="Times New Roman"/>
        </w:rPr>
        <w:t>30.12.2015года</w:t>
      </w:r>
      <w:r w:rsidR="008648B8">
        <w:rPr>
          <w:rFonts w:ascii="Times New Roman" w:hAnsi="Times New Roman" w:cs="Times New Roman"/>
        </w:rPr>
        <w:t xml:space="preserve"> </w:t>
      </w:r>
      <w:r w:rsidR="00FB7893" w:rsidRPr="00327A2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307234">
        <w:rPr>
          <w:rFonts w:ascii="Times New Roman" w:hAnsi="Times New Roman" w:cs="Times New Roman"/>
        </w:rPr>
        <w:t xml:space="preserve"> </w:t>
      </w:r>
      <w:r w:rsidR="00CB4F39">
        <w:rPr>
          <w:rFonts w:ascii="Times New Roman" w:hAnsi="Times New Roman" w:cs="Times New Roman"/>
        </w:rPr>
        <w:t>526</w:t>
      </w:r>
      <w:bookmarkStart w:id="0" w:name="_GoBack"/>
      <w:bookmarkEnd w:id="0"/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4E71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="00FB7893" w:rsidRPr="00D4372C">
        <w:rPr>
          <w:rFonts w:ascii="Times New Roman" w:hAnsi="Times New Roman" w:cs="Times New Roman"/>
          <w:sz w:val="24"/>
          <w:szCs w:val="24"/>
        </w:rPr>
        <w:t>НАЯ ПРОГРАММА</w:t>
      </w:r>
    </w:p>
    <w:p w:rsidR="00FB7893" w:rsidRPr="00D4372C" w:rsidRDefault="00FB78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ными финансами</w:t>
      </w:r>
    </w:p>
    <w:p w:rsidR="00FB7893" w:rsidRPr="00D4372C" w:rsidRDefault="004E71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D4372C">
        <w:rPr>
          <w:rFonts w:ascii="Times New Roman" w:hAnsi="Times New Roman" w:cs="Times New Roman"/>
          <w:sz w:val="24"/>
          <w:szCs w:val="24"/>
        </w:rPr>
        <w:t>" (201</w:t>
      </w:r>
      <w:r w:rsidRPr="00D4372C">
        <w:rPr>
          <w:rFonts w:ascii="Times New Roman" w:hAnsi="Times New Roman" w:cs="Times New Roman"/>
          <w:sz w:val="24"/>
          <w:szCs w:val="24"/>
        </w:rPr>
        <w:t>3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- 201</w:t>
      </w:r>
      <w:r w:rsidR="00E70769" w:rsidRPr="00D4372C">
        <w:rPr>
          <w:rFonts w:ascii="Times New Roman" w:hAnsi="Times New Roman" w:cs="Times New Roman"/>
          <w:sz w:val="24"/>
          <w:szCs w:val="24"/>
        </w:rPr>
        <w:t>7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ПАСПОРТ</w:t>
      </w:r>
    </w:p>
    <w:p w:rsidR="00FB7893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="00FB7893" w:rsidRPr="00D4372C">
        <w:rPr>
          <w:rFonts w:ascii="Times New Roman" w:hAnsi="Times New Roman" w:cs="Times New Roman"/>
          <w:sz w:val="24"/>
          <w:szCs w:val="24"/>
        </w:rPr>
        <w:t>ной программы "Управление</w:t>
      </w:r>
    </w:p>
    <w:p w:rsidR="00FB7893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D4372C">
        <w:rPr>
          <w:rFonts w:ascii="Times New Roman" w:hAnsi="Times New Roman" w:cs="Times New Roman"/>
          <w:sz w:val="24"/>
          <w:szCs w:val="24"/>
        </w:rPr>
        <w:t>"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(201</w:t>
      </w:r>
      <w:r w:rsidR="004E71AE" w:rsidRPr="00D4372C"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 - 201</w:t>
      </w:r>
      <w:r w:rsidR="00E70769" w:rsidRPr="00D4372C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муниципальной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муниципальными</w:t>
      </w:r>
      <w:r w:rsidRPr="00D4372C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" (201</w:t>
      </w:r>
      <w:r w:rsidR="004E71AE" w:rsidRPr="00D4372C"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 - 201</w:t>
      </w:r>
      <w:r w:rsidR="00E70769" w:rsidRPr="00D4372C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4E71A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Финансов</w:t>
      </w:r>
      <w:r w:rsidR="004E71AE" w:rsidRPr="00D4372C">
        <w:rPr>
          <w:rFonts w:ascii="Times New Roman" w:hAnsi="Times New Roman" w:cs="Times New Roman"/>
          <w:sz w:val="24"/>
          <w:szCs w:val="24"/>
        </w:rPr>
        <w:t>ый отдел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188E" w:rsidRPr="00D4372C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Соисполнители</w:t>
      </w:r>
      <w:r w:rsidR="00E752F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Перечень долгосрочных целевых программ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Перечень подпрограмм</w:t>
      </w:r>
    </w:p>
    <w:p w:rsidR="00E70769" w:rsidRPr="00D4372C" w:rsidRDefault="00E70769" w:rsidP="00E7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Цел</w:t>
      </w:r>
      <w:r w:rsidR="00A274BF">
        <w:rPr>
          <w:rFonts w:ascii="Times New Roman" w:hAnsi="Times New Roman" w:cs="Times New Roman"/>
          <w:sz w:val="24"/>
          <w:szCs w:val="24"/>
        </w:rPr>
        <w:t>ь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5D188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4BF" w:rsidRDefault="00A2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4BF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5D188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4BF" w:rsidRPr="00A274BF" w:rsidRDefault="00A274BF" w:rsidP="00A27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4BF">
        <w:rPr>
          <w:rFonts w:ascii="Times New Roman" w:hAnsi="Times New Roman" w:cs="Times New Roman"/>
          <w:sz w:val="24"/>
          <w:szCs w:val="24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A274BF" w:rsidRPr="00A274BF" w:rsidRDefault="00A274BF" w:rsidP="00A27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4BF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и ответственного управления муниципальными финансами сбалансированное управление расходами районного бюджета.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Этапы и сроки реализации </w:t>
      </w:r>
      <w:r w:rsidR="005D188E" w:rsidRPr="00D4372C">
        <w:rPr>
          <w:rFonts w:ascii="Times New Roman" w:hAnsi="Times New Roman" w:cs="Times New Roman"/>
          <w:sz w:val="24"/>
          <w:szCs w:val="24"/>
        </w:rPr>
        <w:t>муниципальной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 w:rsidR="005D188E" w:rsidRPr="00D4372C"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 - 201</w:t>
      </w:r>
      <w:r w:rsidR="00E70769" w:rsidRPr="00D4372C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Объемы бюджетных ассигнований на реализацию</w:t>
      </w:r>
    </w:p>
    <w:p w:rsidR="00FB7893" w:rsidRPr="00D4372C" w:rsidRDefault="005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муниципальной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</w:t>
      </w:r>
      <w:r w:rsidR="005D188E" w:rsidRPr="00D4372C">
        <w:rPr>
          <w:rFonts w:ascii="Times New Roman" w:hAnsi="Times New Roman" w:cs="Times New Roman"/>
          <w:sz w:val="24"/>
          <w:szCs w:val="24"/>
        </w:rPr>
        <w:t>муниципальной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 - </w:t>
      </w:r>
      <w:r w:rsidR="00DD5E50">
        <w:rPr>
          <w:rFonts w:ascii="Times New Roman" w:hAnsi="Times New Roman" w:cs="Times New Roman"/>
          <w:sz w:val="24"/>
          <w:szCs w:val="24"/>
        </w:rPr>
        <w:t>1</w:t>
      </w:r>
      <w:r w:rsidR="003A2A49">
        <w:rPr>
          <w:rFonts w:ascii="Times New Roman" w:hAnsi="Times New Roman" w:cs="Times New Roman"/>
          <w:sz w:val="24"/>
          <w:szCs w:val="24"/>
        </w:rPr>
        <w:t>0</w:t>
      </w:r>
      <w:r w:rsidR="00494F09">
        <w:rPr>
          <w:rFonts w:ascii="Times New Roman" w:hAnsi="Times New Roman" w:cs="Times New Roman"/>
          <w:sz w:val="24"/>
          <w:szCs w:val="24"/>
        </w:rPr>
        <w:t>8</w:t>
      </w:r>
      <w:r w:rsidR="00DD5E50">
        <w:rPr>
          <w:rFonts w:ascii="Times New Roman" w:hAnsi="Times New Roman" w:cs="Times New Roman"/>
          <w:sz w:val="24"/>
          <w:szCs w:val="24"/>
        </w:rPr>
        <w:t> </w:t>
      </w:r>
      <w:r w:rsidR="00494F09">
        <w:rPr>
          <w:rFonts w:ascii="Times New Roman" w:hAnsi="Times New Roman" w:cs="Times New Roman"/>
          <w:sz w:val="24"/>
          <w:szCs w:val="24"/>
        </w:rPr>
        <w:t>5</w:t>
      </w:r>
      <w:r w:rsidR="00401B31">
        <w:rPr>
          <w:rFonts w:ascii="Times New Roman" w:hAnsi="Times New Roman" w:cs="Times New Roman"/>
          <w:sz w:val="24"/>
          <w:szCs w:val="24"/>
        </w:rPr>
        <w:t>60</w:t>
      </w:r>
      <w:r w:rsidR="00DD5E50">
        <w:rPr>
          <w:rFonts w:ascii="Times New Roman" w:hAnsi="Times New Roman" w:cs="Times New Roman"/>
          <w:sz w:val="24"/>
          <w:szCs w:val="24"/>
        </w:rPr>
        <w:t> </w:t>
      </w:r>
      <w:r w:rsidR="00401B31">
        <w:rPr>
          <w:rFonts w:ascii="Times New Roman" w:hAnsi="Times New Roman" w:cs="Times New Roman"/>
          <w:sz w:val="24"/>
          <w:szCs w:val="24"/>
        </w:rPr>
        <w:t>380</w:t>
      </w:r>
      <w:r w:rsidR="00DD5E50">
        <w:rPr>
          <w:rFonts w:ascii="Times New Roman" w:hAnsi="Times New Roman" w:cs="Times New Roman"/>
          <w:sz w:val="24"/>
          <w:szCs w:val="24"/>
        </w:rPr>
        <w:t>,</w:t>
      </w:r>
      <w:r w:rsidR="00401B31">
        <w:rPr>
          <w:rFonts w:ascii="Times New Roman" w:hAnsi="Times New Roman" w:cs="Times New Roman"/>
          <w:sz w:val="24"/>
          <w:szCs w:val="24"/>
        </w:rPr>
        <w:t>96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D188E" w:rsidRPr="00D4372C" w:rsidRDefault="005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 w:rsidR="00307234"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FB7893" w:rsidRPr="00D4372C" w:rsidRDefault="00AB1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DD5E50"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B68A1">
        <w:rPr>
          <w:rFonts w:ascii="Times New Roman" w:hAnsi="Times New Roman" w:cs="Times New Roman"/>
          <w:sz w:val="24"/>
          <w:szCs w:val="24"/>
        </w:rPr>
        <w:t>2</w:t>
      </w:r>
      <w:r w:rsidR="00572C95">
        <w:rPr>
          <w:rFonts w:ascii="Times New Roman" w:hAnsi="Times New Roman" w:cs="Times New Roman"/>
          <w:sz w:val="24"/>
          <w:szCs w:val="24"/>
        </w:rPr>
        <w:t>3</w:t>
      </w:r>
      <w:r w:rsidR="00DD5E50">
        <w:rPr>
          <w:rFonts w:ascii="Times New Roman" w:hAnsi="Times New Roman" w:cs="Times New Roman"/>
          <w:sz w:val="24"/>
          <w:szCs w:val="24"/>
        </w:rPr>
        <w:t> </w:t>
      </w:r>
      <w:r w:rsidR="00572C95">
        <w:rPr>
          <w:rFonts w:ascii="Times New Roman" w:hAnsi="Times New Roman" w:cs="Times New Roman"/>
          <w:sz w:val="24"/>
          <w:szCs w:val="24"/>
        </w:rPr>
        <w:t>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FB7893" w:rsidRPr="00D4372C">
        <w:rPr>
          <w:rFonts w:ascii="Times New Roman" w:hAnsi="Times New Roman" w:cs="Times New Roman"/>
          <w:sz w:val="24"/>
          <w:szCs w:val="24"/>
        </w:rPr>
        <w:t>рублей;</w:t>
      </w:r>
    </w:p>
    <w:p w:rsidR="00FB7893" w:rsidRPr="00D4372C" w:rsidRDefault="003A2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</w:t>
      </w:r>
      <w:r w:rsidR="00401B31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01B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1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B31">
        <w:rPr>
          <w:rFonts w:ascii="Times New Roman" w:hAnsi="Times New Roman" w:cs="Times New Roman"/>
          <w:sz w:val="24"/>
          <w:szCs w:val="24"/>
        </w:rPr>
        <w:t>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63B" w:rsidRPr="00D4372C" w:rsidRDefault="00C8363B" w:rsidP="00C8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</w:t>
      </w:r>
      <w:r w:rsidR="00AB12AE"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="00DD5E50">
        <w:rPr>
          <w:rFonts w:ascii="Times New Roman" w:hAnsi="Times New Roman" w:cs="Times New Roman"/>
          <w:sz w:val="24"/>
          <w:szCs w:val="24"/>
        </w:rPr>
        <w:t>–</w:t>
      </w:r>
      <w:r w:rsidR="00AB12AE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D01C1C">
        <w:rPr>
          <w:rFonts w:ascii="Times New Roman" w:hAnsi="Times New Roman" w:cs="Times New Roman"/>
          <w:sz w:val="24"/>
          <w:szCs w:val="24"/>
        </w:rPr>
        <w:t>18</w:t>
      </w:r>
      <w:r w:rsidR="00DD5E50">
        <w:rPr>
          <w:rFonts w:ascii="Times New Roman" w:hAnsi="Times New Roman" w:cs="Times New Roman"/>
          <w:sz w:val="24"/>
          <w:szCs w:val="24"/>
        </w:rPr>
        <w:t xml:space="preserve"> </w:t>
      </w:r>
      <w:r w:rsidR="003A2A49">
        <w:rPr>
          <w:rFonts w:ascii="Times New Roman" w:hAnsi="Times New Roman" w:cs="Times New Roman"/>
          <w:sz w:val="24"/>
          <w:szCs w:val="24"/>
        </w:rPr>
        <w:t>463</w:t>
      </w:r>
      <w:r w:rsidR="00DD5E50">
        <w:rPr>
          <w:rFonts w:ascii="Times New Roman" w:hAnsi="Times New Roman" w:cs="Times New Roman"/>
          <w:sz w:val="24"/>
          <w:szCs w:val="24"/>
        </w:rPr>
        <w:t xml:space="preserve"> </w:t>
      </w:r>
      <w:r w:rsidR="003A2A49">
        <w:rPr>
          <w:rFonts w:ascii="Times New Roman" w:hAnsi="Times New Roman" w:cs="Times New Roman"/>
          <w:sz w:val="24"/>
          <w:szCs w:val="24"/>
        </w:rPr>
        <w:t>334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8363B" w:rsidRPr="00D4372C" w:rsidRDefault="00C8363B" w:rsidP="00C83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</w:t>
      </w:r>
      <w:r w:rsidR="00AB12AE"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="00DD5E50">
        <w:rPr>
          <w:rFonts w:ascii="Times New Roman" w:hAnsi="Times New Roman" w:cs="Times New Roman"/>
          <w:sz w:val="24"/>
          <w:szCs w:val="24"/>
        </w:rPr>
        <w:t>–</w:t>
      </w:r>
      <w:r w:rsidR="00AB12AE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D01C1C">
        <w:rPr>
          <w:rFonts w:ascii="Times New Roman" w:hAnsi="Times New Roman" w:cs="Times New Roman"/>
          <w:sz w:val="24"/>
          <w:szCs w:val="24"/>
        </w:rPr>
        <w:t>1</w:t>
      </w:r>
      <w:r w:rsidR="00494F09">
        <w:rPr>
          <w:rFonts w:ascii="Times New Roman" w:hAnsi="Times New Roman" w:cs="Times New Roman"/>
          <w:sz w:val="24"/>
          <w:szCs w:val="24"/>
        </w:rPr>
        <w:t>7</w:t>
      </w:r>
      <w:r w:rsidR="00DD5E50">
        <w:rPr>
          <w:rFonts w:ascii="Times New Roman" w:hAnsi="Times New Roman" w:cs="Times New Roman"/>
          <w:sz w:val="24"/>
          <w:szCs w:val="24"/>
        </w:rPr>
        <w:t> </w:t>
      </w:r>
      <w:r w:rsidR="00494F09">
        <w:rPr>
          <w:rFonts w:ascii="Times New Roman" w:hAnsi="Times New Roman" w:cs="Times New Roman"/>
          <w:sz w:val="24"/>
          <w:szCs w:val="24"/>
        </w:rPr>
        <w:t>818</w:t>
      </w:r>
      <w:r w:rsidR="00DD5E50">
        <w:rPr>
          <w:rFonts w:ascii="Times New Roman" w:hAnsi="Times New Roman" w:cs="Times New Roman"/>
          <w:sz w:val="24"/>
          <w:szCs w:val="24"/>
        </w:rPr>
        <w:t xml:space="preserve"> </w:t>
      </w:r>
      <w:r w:rsidR="00494F09">
        <w:rPr>
          <w:rFonts w:ascii="Times New Roman" w:hAnsi="Times New Roman" w:cs="Times New Roman"/>
          <w:sz w:val="24"/>
          <w:szCs w:val="24"/>
        </w:rPr>
        <w:t>2</w:t>
      </w:r>
      <w:r w:rsidR="007B68A1">
        <w:rPr>
          <w:rFonts w:ascii="Times New Roman" w:hAnsi="Times New Roman" w:cs="Times New Roman"/>
          <w:sz w:val="24"/>
          <w:szCs w:val="24"/>
        </w:rPr>
        <w:t>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</w:t>
      </w:r>
      <w:r w:rsidR="005D188E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C803E4" w:rsidRPr="00D4372C" w:rsidRDefault="00C8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396" w:rsidRPr="00013396" w:rsidRDefault="00CB4F39" w:rsidP="0001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48" w:tooltip="Сведения о показателях (индикаторах)" w:history="1">
        <w:r w:rsidR="00013396" w:rsidRPr="00013396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="00013396" w:rsidRPr="00013396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реализации </w:t>
      </w:r>
      <w:r w:rsidR="00013396">
        <w:rPr>
          <w:rFonts w:ascii="Times New Roman" w:hAnsi="Times New Roman" w:cs="Times New Roman"/>
          <w:sz w:val="24"/>
          <w:szCs w:val="24"/>
        </w:rPr>
        <w:t>муниципаль</w:t>
      </w:r>
      <w:r w:rsidR="00013396" w:rsidRPr="00013396">
        <w:rPr>
          <w:rFonts w:ascii="Times New Roman" w:hAnsi="Times New Roman" w:cs="Times New Roman"/>
          <w:sz w:val="24"/>
          <w:szCs w:val="24"/>
        </w:rPr>
        <w:t xml:space="preserve">ной программы, а также конечные результаты реализации </w:t>
      </w:r>
      <w:r w:rsidR="00013396">
        <w:rPr>
          <w:rFonts w:ascii="Times New Roman" w:hAnsi="Times New Roman" w:cs="Times New Roman"/>
          <w:sz w:val="24"/>
          <w:szCs w:val="24"/>
        </w:rPr>
        <w:t>муниципальной</w:t>
      </w:r>
      <w:r w:rsidR="00013396" w:rsidRPr="00013396">
        <w:rPr>
          <w:rFonts w:ascii="Times New Roman" w:hAnsi="Times New Roman" w:cs="Times New Roman"/>
          <w:sz w:val="24"/>
          <w:szCs w:val="24"/>
        </w:rPr>
        <w:t xml:space="preserve"> программы приведены в </w:t>
      </w:r>
      <w:r w:rsidR="00013396">
        <w:rPr>
          <w:rFonts w:ascii="Times New Roman" w:hAnsi="Times New Roman" w:cs="Times New Roman"/>
          <w:sz w:val="24"/>
          <w:szCs w:val="24"/>
        </w:rPr>
        <w:t>таблице 3</w:t>
      </w:r>
      <w:r w:rsidR="00013396" w:rsidRPr="00013396">
        <w:rPr>
          <w:rFonts w:ascii="Times New Roman" w:hAnsi="Times New Roman" w:cs="Times New Roman"/>
          <w:sz w:val="24"/>
          <w:szCs w:val="24"/>
        </w:rPr>
        <w:t xml:space="preserve"> к </w:t>
      </w:r>
      <w:r w:rsidR="00013396">
        <w:rPr>
          <w:rFonts w:ascii="Times New Roman" w:hAnsi="Times New Roman" w:cs="Times New Roman"/>
          <w:sz w:val="24"/>
          <w:szCs w:val="24"/>
        </w:rPr>
        <w:t>муниципальной</w:t>
      </w:r>
      <w:r w:rsidR="00013396" w:rsidRPr="00013396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1. Характеристика текущего состояния системы управления</w:t>
      </w:r>
    </w:p>
    <w:p w:rsidR="00FB7893" w:rsidRPr="00D4372C" w:rsidRDefault="00071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муниципальными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За 200</w:t>
      </w:r>
      <w:r w:rsidR="00331C58" w:rsidRPr="00D4372C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 xml:space="preserve"> - 201</w:t>
      </w:r>
      <w:r w:rsidR="00331C58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годы в сфере управления </w:t>
      </w:r>
      <w:r w:rsidR="00331C58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="00331C58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были достигнуты определенные позитивные изменения.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Результатом проведенных преобразований стало формирование целостной системы управления </w:t>
      </w:r>
      <w:r w:rsidR="00331C58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="00331C58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FB7893" w:rsidRPr="00D4372C" w:rsidRDefault="004D2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ликвидаци</w:t>
      </w:r>
      <w:r w:rsidR="00860C11">
        <w:rPr>
          <w:rFonts w:ascii="Times New Roman" w:hAnsi="Times New Roman" w:cs="Times New Roman"/>
          <w:sz w:val="24"/>
          <w:szCs w:val="24"/>
        </w:rPr>
        <w:t>и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FB7893" w:rsidRPr="00D4372C">
        <w:rPr>
          <w:rFonts w:ascii="Times New Roman" w:hAnsi="Times New Roman" w:cs="Times New Roman"/>
          <w:sz w:val="24"/>
          <w:szCs w:val="24"/>
        </w:rPr>
        <w:t>объем</w:t>
      </w:r>
      <w:r w:rsidRPr="00D4372C">
        <w:rPr>
          <w:rFonts w:ascii="Times New Roman" w:hAnsi="Times New Roman" w:cs="Times New Roman"/>
          <w:sz w:val="24"/>
          <w:szCs w:val="24"/>
        </w:rPr>
        <w:t>ов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331C58" w:rsidRPr="00D4372C">
        <w:rPr>
          <w:rFonts w:ascii="Times New Roman" w:hAnsi="Times New Roman" w:cs="Times New Roman"/>
          <w:sz w:val="24"/>
          <w:szCs w:val="24"/>
        </w:rPr>
        <w:t>муниципального</w:t>
      </w:r>
      <w:r w:rsidR="00FB7893" w:rsidRPr="00D4372C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 w:rsidRPr="00D4372C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FB7893" w:rsidRPr="00D4372C">
        <w:rPr>
          <w:rFonts w:ascii="Times New Roman" w:hAnsi="Times New Roman" w:cs="Times New Roman"/>
          <w:sz w:val="24"/>
          <w:szCs w:val="24"/>
        </w:rPr>
        <w:t>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</w:t>
      </w:r>
      <w:r w:rsidR="004D27F8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бюджета</w:t>
      </w:r>
      <w:r w:rsidR="004D27F8" w:rsidRPr="00D437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372C">
        <w:rPr>
          <w:rFonts w:ascii="Times New Roman" w:hAnsi="Times New Roman" w:cs="Times New Roman"/>
          <w:sz w:val="24"/>
          <w:szCs w:val="24"/>
        </w:rPr>
        <w:t>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инвентаризации социальных и публичных нормативных обязательств;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расширения горизонта финансового планирования: переход от годового к среднесрочному финансовому планированию, в том числе утверждению  бюджета</w:t>
      </w:r>
      <w:r w:rsidR="004D27F8" w:rsidRPr="00D437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поэтапного внедрения инструментов бюджетирования, ориентированного на результаты (докладов о результатах и основных направлениях деятельности, ведомственных и долгосрочных целевых программ, обоснований бюджетных ассигнований,</w:t>
      </w:r>
      <w:r w:rsidR="004D27F8" w:rsidRPr="00D4372C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D4372C">
        <w:rPr>
          <w:rFonts w:ascii="Times New Roman" w:hAnsi="Times New Roman" w:cs="Times New Roman"/>
          <w:sz w:val="24"/>
          <w:szCs w:val="24"/>
        </w:rPr>
        <w:t>ных заданий);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создания нормативной базы развития новых форм финансового обеспечения </w:t>
      </w:r>
      <w:r w:rsidR="004D27F8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>ных услуг;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создания системы мониторинга качества финансового менеджмента, осуществляемого главными распорядителями средств  бюджета</w:t>
      </w:r>
      <w:r w:rsidR="004D27F8" w:rsidRPr="00D437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и муниципальными образованиями;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введения формализованных методик распределения межбюджетных трансфертов бюджетам </w:t>
      </w:r>
      <w:r w:rsidR="004D27F8" w:rsidRPr="00D4372C">
        <w:rPr>
          <w:rFonts w:ascii="Times New Roman" w:hAnsi="Times New Roman" w:cs="Times New Roman"/>
          <w:sz w:val="24"/>
          <w:szCs w:val="24"/>
        </w:rPr>
        <w:t>поселений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Результатом проведенной работы стало формирование целостной системы управления </w:t>
      </w:r>
      <w:r w:rsidR="004D27F8" w:rsidRPr="00D4372C">
        <w:rPr>
          <w:rFonts w:ascii="Times New Roman" w:hAnsi="Times New Roman" w:cs="Times New Roman"/>
          <w:sz w:val="24"/>
          <w:szCs w:val="24"/>
        </w:rPr>
        <w:t>муниципаль</w:t>
      </w:r>
      <w:r w:rsidRPr="00D4372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="004D27F8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, характеризующейся следующими показателями.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Таблица 1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893" w:rsidRPr="005E145F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5F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 системы</w:t>
      </w:r>
    </w:p>
    <w:p w:rsidR="00FB7893" w:rsidRPr="005E145F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5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D27F8" w:rsidRPr="005E145F">
        <w:rPr>
          <w:rFonts w:ascii="Times New Roman" w:hAnsi="Times New Roman" w:cs="Times New Roman"/>
          <w:sz w:val="24"/>
          <w:szCs w:val="24"/>
        </w:rPr>
        <w:t>муниципаль</w:t>
      </w:r>
      <w:r w:rsidRPr="005E145F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 w:rsidR="004D27F8" w:rsidRPr="005E145F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FB7893" w:rsidRPr="005E145F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5E145F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800"/>
        <w:gridCol w:w="1680"/>
        <w:gridCol w:w="1680"/>
      </w:tblGrid>
      <w:tr w:rsidR="00FB7893" w:rsidRPr="005E145F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(результатов)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FF6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7F8" w:rsidRPr="005E1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FF6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27F8" w:rsidRPr="005E1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FF6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27F8" w:rsidRPr="005E1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7893" w:rsidRPr="005E145F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4D2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D27F8" w:rsidRPr="005E145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долга 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27F8" w:rsidRPr="005E145F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по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конец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B7C" w:rsidRPr="005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периода,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6C4985" w:rsidP="00B17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514360,86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6720C8" w:rsidP="00B17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A8372E" w:rsidP="00B17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7893" w:rsidRPr="005E145F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A65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7893"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A83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 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конец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периода в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общем объеме расходов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бюджета, %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303031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7893" w:rsidRPr="005E145F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191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E0D" w:rsidRPr="005E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B1724E" w:rsidP="00B17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B1724E" w:rsidP="00B17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20656B" w:rsidP="00B17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B7893" w:rsidRPr="005E145F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191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893"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A65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="00A65E0D" w:rsidRPr="005E145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бюджета, формируемых в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бюджетных целевых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03" w:rsidRPr="005E145F" w:rsidRDefault="008F3303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8F3303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7E124B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B7893" w:rsidRPr="00F6151C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191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E0D" w:rsidRPr="005E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FB7893" w:rsidP="00A65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E0D" w:rsidRPr="005E145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ными        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финансами </w:t>
            </w:r>
            <w:r w:rsidR="00A65E0D" w:rsidRPr="005E145F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CF1BBD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B7893" w:rsidRPr="005E14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CF1BBD" w:rsidP="00CF1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B7893" w:rsidRPr="005E14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93" w:rsidRPr="005E145F" w:rsidRDefault="00CF1BBD" w:rsidP="00A45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B7893" w:rsidRPr="005E14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2EEB" w:rsidRPr="00F6151C" w:rsidTr="00F12EEB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B" w:rsidRPr="00E71616" w:rsidRDefault="00E71616" w:rsidP="00F12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EEB" w:rsidRPr="00E71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B" w:rsidRPr="00E71616" w:rsidRDefault="00F12EEB" w:rsidP="00F12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6">
              <w:rPr>
                <w:rFonts w:ascii="Times New Roman" w:hAnsi="Times New Roman" w:cs="Times New Roman"/>
                <w:sz w:val="24"/>
                <w:szCs w:val="24"/>
              </w:rPr>
              <w:t>Эффективность выравнива</w:t>
            </w:r>
            <w:r w:rsidRPr="00E7161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бюджетной обеспечен</w:t>
            </w:r>
            <w:r w:rsidRPr="00E7161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муниципальных обра</w:t>
            </w:r>
            <w:r w:rsidRPr="00E7161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зований, раз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B" w:rsidRPr="00E71616" w:rsidRDefault="00F12EEB" w:rsidP="00F12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6">
              <w:rPr>
                <w:rFonts w:ascii="Times New Roman" w:hAnsi="Times New Roman" w:cs="Times New Roman"/>
                <w:sz w:val="24"/>
                <w:szCs w:val="24"/>
              </w:rPr>
              <w:t>≤1,7 раза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B" w:rsidRPr="00E71616" w:rsidRDefault="00F12EEB" w:rsidP="00F12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6">
              <w:rPr>
                <w:rFonts w:ascii="Times New Roman" w:hAnsi="Times New Roman" w:cs="Times New Roman"/>
                <w:sz w:val="24"/>
                <w:szCs w:val="24"/>
              </w:rPr>
              <w:t>≤1,7 раза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B" w:rsidRPr="00E71616" w:rsidRDefault="00F12EEB" w:rsidP="00F12E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6">
              <w:rPr>
                <w:rFonts w:ascii="Times New Roman" w:hAnsi="Times New Roman" w:cs="Times New Roman"/>
                <w:sz w:val="24"/>
                <w:szCs w:val="24"/>
              </w:rPr>
              <w:t>≤1,7 раза</w:t>
            </w:r>
          </w:p>
        </w:tc>
      </w:tr>
    </w:tbl>
    <w:p w:rsidR="00FB7893" w:rsidRPr="00F6151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Вместе с тем не все законодательно внедренные принципы и механизмы в полной мере удалось реализовать на практике, некоторые из перспективных мероприятий реализуются с недостаточной результативностью:</w:t>
      </w:r>
    </w:p>
    <w:p w:rsidR="00FB7893" w:rsidRPr="00260070" w:rsidRDefault="00032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1</w:t>
      </w:r>
      <w:r w:rsidR="00FB7893" w:rsidRPr="00260070">
        <w:rPr>
          <w:rFonts w:ascii="Times New Roman" w:hAnsi="Times New Roman" w:cs="Times New Roman"/>
          <w:sz w:val="24"/>
          <w:szCs w:val="24"/>
        </w:rPr>
        <w:t>) бюджетное планирование остается слабо увязанным со стратегическим планированием, структура и динамика расходов недостаточно учитывают цели социально-экономического развития ра</w:t>
      </w:r>
      <w:r w:rsidR="001E2893" w:rsidRPr="00260070">
        <w:rPr>
          <w:rFonts w:ascii="Times New Roman" w:hAnsi="Times New Roman" w:cs="Times New Roman"/>
          <w:sz w:val="24"/>
          <w:szCs w:val="24"/>
        </w:rPr>
        <w:t>йона</w:t>
      </w:r>
      <w:r w:rsidR="00FB7893" w:rsidRPr="00260070">
        <w:rPr>
          <w:rFonts w:ascii="Times New Roman" w:hAnsi="Times New Roman" w:cs="Times New Roman"/>
          <w:sz w:val="24"/>
          <w:szCs w:val="24"/>
        </w:rPr>
        <w:t>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Существующие инструменты целеполагания, интегрированные на р</w:t>
      </w:r>
      <w:r w:rsidR="001E2893" w:rsidRPr="00260070">
        <w:rPr>
          <w:rFonts w:ascii="Times New Roman" w:hAnsi="Times New Roman" w:cs="Times New Roman"/>
          <w:sz w:val="24"/>
          <w:szCs w:val="24"/>
        </w:rPr>
        <w:t>айонном</w:t>
      </w:r>
      <w:r w:rsidRPr="00260070">
        <w:rPr>
          <w:rFonts w:ascii="Times New Roman" w:hAnsi="Times New Roman" w:cs="Times New Roman"/>
          <w:sz w:val="24"/>
          <w:szCs w:val="24"/>
        </w:rPr>
        <w:t xml:space="preserve"> уровне в бюджетный процесс (бюджетные целевые программы, обоснования бюджетных ассигнований, доклады о результатах и основных направлениях деятельности), в недостаточной степени увязаны между собой, стратегией социально-экономического развития </w:t>
      </w:r>
      <w:r w:rsidR="001E2893" w:rsidRPr="00260070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260070">
        <w:rPr>
          <w:rFonts w:ascii="Times New Roman" w:hAnsi="Times New Roman" w:cs="Times New Roman"/>
          <w:sz w:val="24"/>
          <w:szCs w:val="24"/>
        </w:rPr>
        <w:t xml:space="preserve"> и продолжают рассматриваться некоторыми органами исполнительной власти в качестве декларативных документов, нежели планов реальных действий.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Данная ситуация является следствием сложившейся годами практики сметного финансирования </w:t>
      </w:r>
      <w:r w:rsidR="001E2893" w:rsidRPr="00260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60070">
        <w:rPr>
          <w:rFonts w:ascii="Times New Roman" w:hAnsi="Times New Roman" w:cs="Times New Roman"/>
          <w:sz w:val="24"/>
          <w:szCs w:val="24"/>
        </w:rPr>
        <w:t>учреждений, органов</w:t>
      </w:r>
      <w:r w:rsidR="001E2893" w:rsidRPr="002600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260070">
        <w:rPr>
          <w:rFonts w:ascii="Times New Roman" w:hAnsi="Times New Roman" w:cs="Times New Roman"/>
          <w:sz w:val="24"/>
          <w:szCs w:val="24"/>
        </w:rPr>
        <w:t xml:space="preserve"> вне зависимости от фактически достигнутых результатов. Попытки увязать выделяемые бюджетные ассигнования с конечными количественно измеримыми результатами деятельности, просчитать "себестоимость" осуществляемых полномочий вызывают сопротивление со стороны </w:t>
      </w:r>
      <w:r w:rsidR="000F6E98" w:rsidRPr="00260070">
        <w:rPr>
          <w:rFonts w:ascii="Times New Roman" w:hAnsi="Times New Roman" w:cs="Times New Roman"/>
          <w:sz w:val="24"/>
          <w:szCs w:val="24"/>
        </w:rPr>
        <w:t>ведомств</w:t>
      </w:r>
      <w:r w:rsidRPr="00260070">
        <w:rPr>
          <w:rFonts w:ascii="Times New Roman" w:hAnsi="Times New Roman" w:cs="Times New Roman"/>
          <w:sz w:val="24"/>
          <w:szCs w:val="24"/>
        </w:rPr>
        <w:t>. Финансово-экономическое планирование результатов, осуществляемое в настоящее время преимущественно в рамках бюджетных целевых программ, реализуется с недостаточной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Кроме того, сложившаяся ситуация является следствием отсутствия следующих механизмов: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lastRenderedPageBreak/>
        <w:t>мотивации главных распорядителей бюджетных сре</w:t>
      </w:r>
      <w:proofErr w:type="gramStart"/>
      <w:r w:rsidRPr="00260070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260070">
        <w:rPr>
          <w:rFonts w:ascii="Times New Roman" w:hAnsi="Times New Roman" w:cs="Times New Roman"/>
          <w:sz w:val="24"/>
          <w:szCs w:val="24"/>
        </w:rPr>
        <w:t>овышению качества финансово-экономического планирования;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применения финансовых и иных санкций за некачественное бюджетное планирование, </w:t>
      </w:r>
      <w:proofErr w:type="gramStart"/>
      <w:r w:rsidRPr="00260070">
        <w:rPr>
          <w:rFonts w:ascii="Times New Roman" w:hAnsi="Times New Roman" w:cs="Times New Roman"/>
          <w:sz w:val="24"/>
          <w:szCs w:val="24"/>
        </w:rPr>
        <w:t>не</w:t>
      </w:r>
      <w:r w:rsidR="000F6E98" w:rsidRPr="00260070">
        <w:rPr>
          <w:rFonts w:ascii="Times New Roman" w:hAnsi="Times New Roman" w:cs="Times New Roman"/>
          <w:sz w:val="24"/>
          <w:szCs w:val="24"/>
        </w:rPr>
        <w:t xml:space="preserve"> </w:t>
      </w:r>
      <w:r w:rsidRPr="00260070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260070">
        <w:rPr>
          <w:rFonts w:ascii="Times New Roman" w:hAnsi="Times New Roman" w:cs="Times New Roman"/>
          <w:sz w:val="24"/>
          <w:szCs w:val="24"/>
        </w:rPr>
        <w:t xml:space="preserve"> запланированных показателей бюджетных целевых программ.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ведомств;</w:t>
      </w:r>
    </w:p>
    <w:p w:rsidR="00FB7893" w:rsidRPr="00260070" w:rsidRDefault="00032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2</w:t>
      </w:r>
      <w:r w:rsidR="00FB7893" w:rsidRPr="00260070">
        <w:rPr>
          <w:rFonts w:ascii="Times New Roman" w:hAnsi="Times New Roman" w:cs="Times New Roman"/>
          <w:sz w:val="24"/>
          <w:szCs w:val="24"/>
        </w:rPr>
        <w:t xml:space="preserve">) в значительной степени формальным и недостаточно увязанным с бюджетным процессом остается применение инструментов бюджетирования, </w:t>
      </w:r>
      <w:proofErr w:type="gramStart"/>
      <w:r w:rsidR="00FB7893" w:rsidRPr="00260070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="00FB7893" w:rsidRPr="00260070">
        <w:rPr>
          <w:rFonts w:ascii="Times New Roman" w:hAnsi="Times New Roman" w:cs="Times New Roman"/>
          <w:sz w:val="24"/>
          <w:szCs w:val="24"/>
        </w:rPr>
        <w:t xml:space="preserve"> на результат (далее - БОР).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Несмотря на определенные позитивные изменения в сфере организации планирования и исполнения бюджета, применение методов бюджетирования, ориентированного на результат, остается в значительной степени формальным и не увязанным с действенной методологией и процессом планирования бюджетных ассигнований.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При формальном соблюдении инструкций и процедур, установленных нормативными правовыми актами, результаты применения данных инструментов зачастую не находили отражения в бюджетных проектировках.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Так, результаты оценки потребности населения в предоставляемых </w:t>
      </w:r>
      <w:r w:rsidR="000F6E98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 xml:space="preserve">ных услугах, ежегодно осуществляемой органами </w:t>
      </w:r>
      <w:r w:rsidR="00066951" w:rsidRPr="0026007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260070">
        <w:rPr>
          <w:rFonts w:ascii="Times New Roman" w:hAnsi="Times New Roman" w:cs="Times New Roman"/>
          <w:sz w:val="24"/>
          <w:szCs w:val="24"/>
        </w:rPr>
        <w:t xml:space="preserve"> на этапе </w:t>
      </w:r>
      <w:proofErr w:type="gramStart"/>
      <w:r w:rsidRPr="00260070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r w:rsidR="00066951" w:rsidRPr="00260070">
        <w:rPr>
          <w:rFonts w:ascii="Times New Roman" w:hAnsi="Times New Roman" w:cs="Times New Roman"/>
          <w:sz w:val="24"/>
          <w:szCs w:val="24"/>
        </w:rPr>
        <w:t>решения сессии народных депутатов района</w:t>
      </w:r>
      <w:proofErr w:type="gramEnd"/>
      <w:r w:rsidR="00066951" w:rsidRPr="00260070">
        <w:rPr>
          <w:rFonts w:ascii="Times New Roman" w:hAnsi="Times New Roman" w:cs="Times New Roman"/>
          <w:sz w:val="24"/>
          <w:szCs w:val="24"/>
        </w:rPr>
        <w:t xml:space="preserve">  </w:t>
      </w:r>
      <w:r w:rsidRPr="0026007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066951" w:rsidRPr="002600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6007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практически не учитывались при планировании бюджета.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Проведение оценки соответствия качества фактически предоставляемых </w:t>
      </w:r>
      <w:r w:rsidR="00066951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 xml:space="preserve">ных услуг </w:t>
      </w:r>
      <w:r w:rsidR="00066951" w:rsidRPr="00260070">
        <w:rPr>
          <w:rFonts w:ascii="Times New Roman" w:hAnsi="Times New Roman" w:cs="Times New Roman"/>
          <w:sz w:val="24"/>
          <w:szCs w:val="24"/>
        </w:rPr>
        <w:t>районным</w:t>
      </w:r>
      <w:r w:rsidRPr="00260070">
        <w:rPr>
          <w:rFonts w:ascii="Times New Roman" w:hAnsi="Times New Roman" w:cs="Times New Roman"/>
          <w:sz w:val="24"/>
          <w:szCs w:val="24"/>
        </w:rPr>
        <w:t xml:space="preserve"> стандартам качества осуществляется в большей степени экспертным методом без реального взаимодействия с потреб</w:t>
      </w:r>
      <w:r w:rsidR="00032D5A" w:rsidRPr="00260070">
        <w:rPr>
          <w:rFonts w:ascii="Times New Roman" w:hAnsi="Times New Roman" w:cs="Times New Roman"/>
          <w:sz w:val="24"/>
          <w:szCs w:val="24"/>
        </w:rPr>
        <w:t>ителями данных услуг;</w:t>
      </w:r>
    </w:p>
    <w:p w:rsidR="00FB7893" w:rsidRPr="00260070" w:rsidRDefault="00032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3</w:t>
      </w:r>
      <w:r w:rsidR="00FB7893" w:rsidRPr="00260070">
        <w:rPr>
          <w:rFonts w:ascii="Times New Roman" w:hAnsi="Times New Roman" w:cs="Times New Roman"/>
          <w:sz w:val="24"/>
          <w:szCs w:val="24"/>
        </w:rPr>
        <w:t xml:space="preserve">) с недостаточной степенью эффективности осуществляется реализация на территории </w:t>
      </w:r>
      <w:r w:rsidR="00066951" w:rsidRPr="00260070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="00FB7893" w:rsidRPr="0026007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FB7893" w:rsidRPr="0026007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FB7893" w:rsidRPr="00260070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В 201</w:t>
      </w:r>
      <w:r w:rsidR="00066951" w:rsidRPr="00260070">
        <w:rPr>
          <w:rFonts w:ascii="Times New Roman" w:hAnsi="Times New Roman" w:cs="Times New Roman"/>
          <w:sz w:val="24"/>
          <w:szCs w:val="24"/>
        </w:rPr>
        <w:t>1</w:t>
      </w:r>
      <w:r w:rsidRPr="00260070">
        <w:rPr>
          <w:rFonts w:ascii="Times New Roman" w:hAnsi="Times New Roman" w:cs="Times New Roman"/>
          <w:sz w:val="24"/>
          <w:szCs w:val="24"/>
        </w:rPr>
        <w:t xml:space="preserve"> - 201</w:t>
      </w:r>
      <w:r w:rsidR="00066951" w:rsidRPr="00260070">
        <w:rPr>
          <w:rFonts w:ascii="Times New Roman" w:hAnsi="Times New Roman" w:cs="Times New Roman"/>
          <w:sz w:val="24"/>
          <w:szCs w:val="24"/>
        </w:rPr>
        <w:t>2</w:t>
      </w:r>
      <w:r w:rsidRPr="00260070">
        <w:rPr>
          <w:rFonts w:ascii="Times New Roman" w:hAnsi="Times New Roman" w:cs="Times New Roman"/>
          <w:sz w:val="24"/>
          <w:szCs w:val="24"/>
        </w:rPr>
        <w:t xml:space="preserve"> годах в </w:t>
      </w:r>
      <w:r w:rsidR="00066951" w:rsidRPr="00260070">
        <w:rPr>
          <w:rFonts w:ascii="Times New Roman" w:hAnsi="Times New Roman" w:cs="Times New Roman"/>
          <w:sz w:val="24"/>
          <w:szCs w:val="24"/>
        </w:rPr>
        <w:t>Красногорском районе</w:t>
      </w:r>
      <w:r w:rsidRPr="00260070">
        <w:rPr>
          <w:rFonts w:ascii="Times New Roman" w:hAnsi="Times New Roman" w:cs="Times New Roman"/>
          <w:sz w:val="24"/>
          <w:szCs w:val="24"/>
        </w:rPr>
        <w:t xml:space="preserve"> была разработана и принята необходимая правовая база для реализации на территории </w:t>
      </w:r>
      <w:r w:rsidR="00066951" w:rsidRPr="00260070">
        <w:rPr>
          <w:rFonts w:ascii="Times New Roman" w:hAnsi="Times New Roman" w:cs="Times New Roman"/>
          <w:sz w:val="24"/>
          <w:szCs w:val="24"/>
        </w:rPr>
        <w:t>района</w:t>
      </w:r>
      <w:r w:rsidRPr="0026007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26007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60070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С 1 января 201</w:t>
      </w:r>
      <w:r w:rsidR="00066951" w:rsidRPr="00260070">
        <w:rPr>
          <w:rFonts w:ascii="Times New Roman" w:hAnsi="Times New Roman" w:cs="Times New Roman"/>
          <w:sz w:val="24"/>
          <w:szCs w:val="24"/>
        </w:rPr>
        <w:t>2</w:t>
      </w:r>
      <w:r w:rsidRPr="00260070"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деятельности </w:t>
      </w:r>
      <w:r w:rsidR="00066951" w:rsidRPr="00260070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260070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66951" w:rsidRPr="00260070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260070">
        <w:rPr>
          <w:rFonts w:ascii="Times New Roman" w:hAnsi="Times New Roman" w:cs="Times New Roman"/>
          <w:sz w:val="24"/>
          <w:szCs w:val="24"/>
        </w:rPr>
        <w:t xml:space="preserve"> осуществляется путем предоставления субсидий на возмещение нормативных затрат, связанных с оказанием ими в соответствии с </w:t>
      </w:r>
      <w:r w:rsidR="00066951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 xml:space="preserve">ными заданиями </w:t>
      </w:r>
      <w:r w:rsidR="00066951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 xml:space="preserve">ных услуг (выполнением работ), а также нормативных затрат на содержание имущества </w:t>
      </w:r>
      <w:r w:rsidR="00066951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>ных учреждений.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Вместе с тем определение нормативных затрат на оказание </w:t>
      </w:r>
      <w:r w:rsidR="00066951" w:rsidRPr="00260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60070">
        <w:rPr>
          <w:rFonts w:ascii="Times New Roman" w:hAnsi="Times New Roman" w:cs="Times New Roman"/>
          <w:sz w:val="24"/>
          <w:szCs w:val="24"/>
        </w:rPr>
        <w:t xml:space="preserve"> услуг и содержание имущества учреждений осуществляется в большинстве случаев "от обратного" - путем деления доступного объема бюджетных ассигнований на планируемое количество оказываемых </w:t>
      </w:r>
      <w:r w:rsidR="00066951" w:rsidRPr="00260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6007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Данная ситуация, вызванная объективными бюджетными ограничениями, ведет к </w:t>
      </w:r>
      <w:proofErr w:type="spellStart"/>
      <w:r w:rsidRPr="00260070">
        <w:rPr>
          <w:rFonts w:ascii="Times New Roman" w:hAnsi="Times New Roman" w:cs="Times New Roman"/>
          <w:sz w:val="24"/>
          <w:szCs w:val="24"/>
        </w:rPr>
        <w:t>псевдореализации</w:t>
      </w:r>
      <w:proofErr w:type="spellEnd"/>
      <w:r w:rsidRPr="00260070">
        <w:rPr>
          <w:rFonts w:ascii="Times New Roman" w:hAnsi="Times New Roman" w:cs="Times New Roman"/>
          <w:sz w:val="24"/>
          <w:szCs w:val="24"/>
        </w:rPr>
        <w:t xml:space="preserve"> положений нижеуказанного федерального закона и не способствует достижению целей, ради которых федеральный закон был принят;</w:t>
      </w:r>
    </w:p>
    <w:p w:rsidR="00FB7893" w:rsidRPr="00260070" w:rsidRDefault="00696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893" w:rsidRPr="00260070">
        <w:rPr>
          <w:rFonts w:ascii="Times New Roman" w:hAnsi="Times New Roman" w:cs="Times New Roman"/>
          <w:sz w:val="24"/>
          <w:szCs w:val="24"/>
        </w:rPr>
        <w:t xml:space="preserve">) деятельность участников сектора </w:t>
      </w:r>
      <w:r w:rsidR="00FB7F59" w:rsidRPr="002600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B7893" w:rsidRPr="00260070">
        <w:rPr>
          <w:rFonts w:ascii="Times New Roman" w:hAnsi="Times New Roman" w:cs="Times New Roman"/>
          <w:sz w:val="24"/>
          <w:szCs w:val="24"/>
        </w:rPr>
        <w:t xml:space="preserve"> управления остается недостаточно прозрачной, не в полной мере обеспечены возможности общественного </w:t>
      </w:r>
      <w:proofErr w:type="gramStart"/>
      <w:r w:rsidR="00FB7893" w:rsidRPr="002600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7893" w:rsidRPr="00260070">
        <w:rPr>
          <w:rFonts w:ascii="Times New Roman" w:hAnsi="Times New Roman" w:cs="Times New Roman"/>
          <w:sz w:val="24"/>
          <w:szCs w:val="24"/>
        </w:rPr>
        <w:t xml:space="preserve"> сферой </w:t>
      </w:r>
      <w:r w:rsidR="00FB7F59" w:rsidRPr="0026007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B7893" w:rsidRPr="00260070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Данная проблема является следствием как отсутствия должного </w:t>
      </w:r>
      <w:proofErr w:type="gramStart"/>
      <w:r w:rsidRPr="002600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0070">
        <w:rPr>
          <w:rFonts w:ascii="Times New Roman" w:hAnsi="Times New Roman" w:cs="Times New Roman"/>
          <w:sz w:val="24"/>
          <w:szCs w:val="24"/>
        </w:rPr>
        <w:t xml:space="preserve"> раскрытием органами </w:t>
      </w:r>
      <w:r w:rsidR="00FB7F59" w:rsidRPr="00260070">
        <w:rPr>
          <w:rFonts w:ascii="Times New Roman" w:hAnsi="Times New Roman" w:cs="Times New Roman"/>
          <w:sz w:val="24"/>
          <w:szCs w:val="24"/>
        </w:rPr>
        <w:t xml:space="preserve">местного самоуправления Красногорского района </w:t>
      </w:r>
      <w:r w:rsidRPr="00260070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деятельности, так и недостаточного технического обеспечения.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Решение задачи обеспечения общественного </w:t>
      </w:r>
      <w:proofErr w:type="gramStart"/>
      <w:r w:rsidRPr="002600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0070">
        <w:rPr>
          <w:rFonts w:ascii="Times New Roman" w:hAnsi="Times New Roman" w:cs="Times New Roman"/>
          <w:sz w:val="24"/>
          <w:szCs w:val="24"/>
        </w:rPr>
        <w:t xml:space="preserve"> деятельностью органов </w:t>
      </w:r>
      <w:r w:rsidR="00FB7F59" w:rsidRPr="0026007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260070">
        <w:rPr>
          <w:rFonts w:ascii="Times New Roman" w:hAnsi="Times New Roman" w:cs="Times New Roman"/>
          <w:sz w:val="24"/>
          <w:szCs w:val="24"/>
        </w:rPr>
        <w:t xml:space="preserve">лишь отчасти может быть обеспечено путем публикации максимально возможного количества материалов на официальных сайтах органов </w:t>
      </w:r>
      <w:r w:rsidR="00FB7F59" w:rsidRPr="0026007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26007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устойчивого интереса общества к системе управления </w:t>
      </w:r>
      <w:r w:rsidR="00FB7F59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 xml:space="preserve">ными финансами требует активного вовлечения представителей общественности в </w:t>
      </w:r>
      <w:r w:rsidR="00CF1BBD" w:rsidRPr="00260070">
        <w:rPr>
          <w:rFonts w:ascii="Times New Roman" w:hAnsi="Times New Roman" w:cs="Times New Roman"/>
          <w:sz w:val="24"/>
          <w:szCs w:val="24"/>
        </w:rPr>
        <w:t>каждый этап бюджетного процесса.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2. Приоритеты и цели </w:t>
      </w:r>
      <w:r w:rsidR="00D3635F" w:rsidRPr="00260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0070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в сфере управления </w:t>
      </w:r>
      <w:r w:rsidR="00D3635F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>ными финансами,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D3635F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Стратегическая цель реализации </w:t>
      </w:r>
      <w:r w:rsidR="00D3635F" w:rsidRPr="00260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0070">
        <w:rPr>
          <w:rFonts w:ascii="Times New Roman" w:hAnsi="Times New Roman" w:cs="Times New Roman"/>
          <w:sz w:val="24"/>
          <w:szCs w:val="24"/>
        </w:rPr>
        <w:t xml:space="preserve">политики в сфере управления </w:t>
      </w:r>
      <w:r w:rsidR="00D3635F" w:rsidRPr="0026007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60070">
        <w:rPr>
          <w:rFonts w:ascii="Times New Roman" w:hAnsi="Times New Roman" w:cs="Times New Roman"/>
          <w:sz w:val="24"/>
          <w:szCs w:val="24"/>
        </w:rPr>
        <w:t xml:space="preserve"> финансами состоит в повышении уровня и качества жизни населения.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Это подразумевает создание условий для сглаживания циклов макроэкономической активности и поддержания устойчивости бюджетной системы, повышения эффективности деятельности публично-правовых образований по выполнению </w:t>
      </w:r>
      <w:r w:rsidR="00D3635F" w:rsidRPr="00260070">
        <w:rPr>
          <w:rFonts w:ascii="Times New Roman" w:hAnsi="Times New Roman" w:cs="Times New Roman"/>
          <w:sz w:val="24"/>
          <w:szCs w:val="24"/>
        </w:rPr>
        <w:t>муниципаль</w:t>
      </w:r>
      <w:r w:rsidRPr="00260070">
        <w:rPr>
          <w:rFonts w:ascii="Times New Roman" w:hAnsi="Times New Roman" w:cs="Times New Roman"/>
          <w:sz w:val="24"/>
          <w:szCs w:val="24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повышение качества управления финансами в общественном секторе, в том числе путем адаптации инструментов корпоративного менеджмента;</w:t>
      </w:r>
    </w:p>
    <w:p w:rsidR="00FB7893" w:rsidRPr="00260070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повышение прозрачности и подотчетности деятельности органов </w:t>
      </w:r>
      <w:r w:rsidR="00D3635F" w:rsidRPr="0026007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60070">
        <w:rPr>
          <w:rFonts w:ascii="Times New Roman" w:hAnsi="Times New Roman" w:cs="Times New Roman"/>
          <w:sz w:val="24"/>
          <w:szCs w:val="24"/>
        </w:rPr>
        <w:t>, в том числе за счет внедрения требований к публичности показателей их деятельности.</w:t>
      </w:r>
    </w:p>
    <w:p w:rsidR="00FB7893" w:rsidRPr="002F6E65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Цел</w:t>
      </w:r>
      <w:r w:rsidR="000B4677" w:rsidRPr="002F6E65">
        <w:rPr>
          <w:rFonts w:ascii="Times New Roman" w:hAnsi="Times New Roman" w:cs="Times New Roman"/>
          <w:sz w:val="24"/>
          <w:szCs w:val="24"/>
        </w:rPr>
        <w:t>ью</w:t>
      </w:r>
      <w:r w:rsidRPr="002F6E65">
        <w:rPr>
          <w:rFonts w:ascii="Times New Roman" w:hAnsi="Times New Roman" w:cs="Times New Roman"/>
          <w:sz w:val="24"/>
          <w:szCs w:val="24"/>
        </w:rPr>
        <w:t xml:space="preserve"> </w:t>
      </w:r>
      <w:r w:rsidR="00D3635F" w:rsidRPr="002F6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B4677" w:rsidRPr="002F6E65">
        <w:rPr>
          <w:rFonts w:ascii="Times New Roman" w:hAnsi="Times New Roman" w:cs="Times New Roman"/>
          <w:sz w:val="24"/>
          <w:szCs w:val="24"/>
        </w:rPr>
        <w:t xml:space="preserve"> программы являе</w:t>
      </w:r>
      <w:r w:rsidRPr="002F6E65">
        <w:rPr>
          <w:rFonts w:ascii="Times New Roman" w:hAnsi="Times New Roman" w:cs="Times New Roman"/>
          <w:sz w:val="24"/>
          <w:szCs w:val="24"/>
        </w:rPr>
        <w:t>тся:</w:t>
      </w:r>
    </w:p>
    <w:p w:rsidR="000B4677" w:rsidRPr="000B4677" w:rsidRDefault="000B4677" w:rsidP="000B4677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77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FB7893" w:rsidRPr="00024694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694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рамках реализации </w:t>
      </w:r>
      <w:r w:rsidR="00D3635F" w:rsidRPr="000246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24694">
        <w:rPr>
          <w:rFonts w:ascii="Times New Roman" w:hAnsi="Times New Roman" w:cs="Times New Roman"/>
          <w:sz w:val="24"/>
          <w:szCs w:val="24"/>
        </w:rPr>
        <w:t xml:space="preserve"> программы планируется решение следующих основных задач:</w:t>
      </w:r>
    </w:p>
    <w:p w:rsidR="000B4677" w:rsidRPr="000B4677" w:rsidRDefault="000B4677" w:rsidP="000B46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694">
        <w:rPr>
          <w:rFonts w:ascii="Times New Roman" w:hAnsi="Times New Roman" w:cs="Times New Roman"/>
          <w:sz w:val="24"/>
          <w:szCs w:val="24"/>
        </w:rPr>
        <w:t>обеспечение финансовой устойчивости бюджетной системы Красногорского</w:t>
      </w:r>
      <w:r w:rsidRPr="000B4677">
        <w:rPr>
          <w:rFonts w:ascii="Times New Roman" w:hAnsi="Times New Roman" w:cs="Times New Roman"/>
          <w:sz w:val="24"/>
          <w:szCs w:val="24"/>
        </w:rPr>
        <w:t xml:space="preserve"> района путем проведения сбалансированной финансовой политики;</w:t>
      </w:r>
    </w:p>
    <w:p w:rsidR="000B4677" w:rsidRPr="000B4677" w:rsidRDefault="000B4677" w:rsidP="000B46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677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и ответственного управления муниципальными финансами сбалансированное управление расходами районного бюджета.</w:t>
      </w:r>
    </w:p>
    <w:p w:rsidR="001717B4" w:rsidRPr="00D4372C" w:rsidRDefault="00171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Сроки реализации </w:t>
      </w:r>
      <w:r w:rsidR="001717B4" w:rsidRPr="00D4372C">
        <w:rPr>
          <w:rFonts w:ascii="Times New Roman" w:hAnsi="Times New Roman" w:cs="Times New Roman"/>
          <w:sz w:val="24"/>
          <w:szCs w:val="24"/>
        </w:rPr>
        <w:t>муниципальной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717B4" w:rsidRPr="00D437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372C">
        <w:rPr>
          <w:rFonts w:ascii="Times New Roman" w:hAnsi="Times New Roman" w:cs="Times New Roman"/>
          <w:sz w:val="24"/>
          <w:szCs w:val="24"/>
        </w:rPr>
        <w:t>программы осуществляется в 201</w:t>
      </w:r>
      <w:r w:rsidR="001717B4" w:rsidRPr="00D4372C"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 - 201</w:t>
      </w:r>
      <w:r w:rsidR="00DF0A03" w:rsidRPr="00D4372C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4. Ресурсное обеспечение реализации </w:t>
      </w:r>
      <w:r w:rsidR="001717B4" w:rsidRPr="00D437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372C">
        <w:rPr>
          <w:rFonts w:ascii="Times New Roman" w:hAnsi="Times New Roman" w:cs="Times New Roman"/>
          <w:sz w:val="24"/>
          <w:szCs w:val="24"/>
        </w:rPr>
        <w:t>программы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1C" w:rsidRPr="00D4372C" w:rsidRDefault="00FB7893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Реализация</w:t>
      </w:r>
      <w:r w:rsidR="001717B4" w:rsidRPr="00D4372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 будет осуществляться за счет средств  бюджета</w:t>
      </w:r>
      <w:r w:rsidR="001717B4" w:rsidRPr="00D437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1717B4" w:rsidRPr="00D437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 w:rsidR="00F6151C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494F09">
        <w:rPr>
          <w:rFonts w:ascii="Times New Roman" w:hAnsi="Times New Roman" w:cs="Times New Roman"/>
          <w:sz w:val="24"/>
          <w:szCs w:val="24"/>
        </w:rPr>
        <w:t>108 5</w:t>
      </w:r>
      <w:r w:rsidR="00401B31">
        <w:rPr>
          <w:rFonts w:ascii="Times New Roman" w:hAnsi="Times New Roman" w:cs="Times New Roman"/>
          <w:sz w:val="24"/>
          <w:szCs w:val="24"/>
        </w:rPr>
        <w:t>60</w:t>
      </w:r>
      <w:r w:rsidR="00494F09">
        <w:rPr>
          <w:rFonts w:ascii="Times New Roman" w:hAnsi="Times New Roman" w:cs="Times New Roman"/>
          <w:sz w:val="24"/>
          <w:szCs w:val="24"/>
        </w:rPr>
        <w:t> </w:t>
      </w:r>
      <w:r w:rsidR="00401B31">
        <w:rPr>
          <w:rFonts w:ascii="Times New Roman" w:hAnsi="Times New Roman" w:cs="Times New Roman"/>
          <w:sz w:val="24"/>
          <w:szCs w:val="24"/>
        </w:rPr>
        <w:t>380</w:t>
      </w:r>
      <w:r w:rsidR="00494F09">
        <w:rPr>
          <w:rFonts w:ascii="Times New Roman" w:hAnsi="Times New Roman" w:cs="Times New Roman"/>
          <w:sz w:val="24"/>
          <w:szCs w:val="24"/>
        </w:rPr>
        <w:t>,</w:t>
      </w:r>
      <w:r w:rsidR="00401B31">
        <w:rPr>
          <w:rFonts w:ascii="Times New Roman" w:hAnsi="Times New Roman" w:cs="Times New Roman"/>
          <w:sz w:val="24"/>
          <w:szCs w:val="24"/>
        </w:rPr>
        <w:t>96</w:t>
      </w:r>
      <w:r w:rsidR="00494F09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F6151C" w:rsidRPr="00D4372C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F6151C" w:rsidRPr="00D4372C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51C" w:rsidRPr="00D4372C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F6151C" w:rsidRPr="00D4372C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01B31" w:rsidRPr="00D4372C" w:rsidRDefault="00F6151C" w:rsidP="0040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401B31">
        <w:rPr>
          <w:rFonts w:ascii="Times New Roman" w:hAnsi="Times New Roman" w:cs="Times New Roman"/>
          <w:sz w:val="24"/>
          <w:szCs w:val="24"/>
        </w:rPr>
        <w:t>17 866 153,15</w:t>
      </w:r>
      <w:r w:rsidR="00401B31"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401B31">
        <w:rPr>
          <w:rFonts w:ascii="Times New Roman" w:hAnsi="Times New Roman" w:cs="Times New Roman"/>
          <w:sz w:val="24"/>
          <w:szCs w:val="24"/>
        </w:rPr>
        <w:t>;</w:t>
      </w:r>
    </w:p>
    <w:p w:rsidR="00F6151C" w:rsidRPr="00D4372C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18 463 334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F6151C" w:rsidRPr="00D4372C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4F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4F09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F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на достижение целей и решение задач </w:t>
      </w:r>
      <w:r w:rsidR="001717B4" w:rsidRPr="00892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290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Большая часть нормативных правовых документов, направленных на достижение целей и решение задач </w:t>
      </w:r>
      <w:r w:rsidR="001717B4" w:rsidRPr="00892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2907">
        <w:rPr>
          <w:rFonts w:ascii="Times New Roman" w:hAnsi="Times New Roman" w:cs="Times New Roman"/>
          <w:sz w:val="24"/>
          <w:szCs w:val="24"/>
        </w:rPr>
        <w:t xml:space="preserve"> программы, была разработана в рамках </w:t>
      </w:r>
      <w:proofErr w:type="gramStart"/>
      <w:r w:rsidRPr="00892907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10" w:history="1">
        <w:r w:rsidRPr="0089290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892907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</w:t>
      </w:r>
      <w:r w:rsidR="001717B4" w:rsidRPr="00892907">
        <w:rPr>
          <w:rFonts w:ascii="Times New Roman" w:hAnsi="Times New Roman" w:cs="Times New Roman"/>
          <w:sz w:val="24"/>
          <w:szCs w:val="24"/>
        </w:rPr>
        <w:t>Красногорского</w:t>
      </w:r>
      <w:proofErr w:type="gramEnd"/>
      <w:r w:rsidR="001717B4" w:rsidRPr="0089290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92907">
        <w:rPr>
          <w:rFonts w:ascii="Times New Roman" w:hAnsi="Times New Roman" w:cs="Times New Roman"/>
          <w:sz w:val="24"/>
          <w:szCs w:val="24"/>
        </w:rPr>
        <w:t xml:space="preserve"> (2011 - 2012 годы). Среди основных документов:</w:t>
      </w:r>
    </w:p>
    <w:p w:rsidR="00FB7893" w:rsidRPr="00892907" w:rsidRDefault="00CB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7893" w:rsidRPr="008929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35026" w:rsidRPr="00892907">
        <w:rPr>
          <w:rFonts w:ascii="Times New Roman" w:hAnsi="Times New Roman" w:cs="Times New Roman"/>
          <w:sz w:val="24"/>
          <w:szCs w:val="24"/>
        </w:rPr>
        <w:t xml:space="preserve"> Красногорского района 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от </w:t>
      </w:r>
      <w:r w:rsidR="00935026" w:rsidRPr="00892907">
        <w:rPr>
          <w:rFonts w:ascii="Times New Roman" w:hAnsi="Times New Roman" w:cs="Times New Roman"/>
          <w:sz w:val="24"/>
          <w:szCs w:val="24"/>
        </w:rPr>
        <w:t>29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</w:t>
      </w:r>
      <w:r w:rsidR="00935026" w:rsidRPr="00892907">
        <w:rPr>
          <w:rFonts w:ascii="Times New Roman" w:hAnsi="Times New Roman" w:cs="Times New Roman"/>
          <w:sz w:val="24"/>
          <w:szCs w:val="24"/>
        </w:rPr>
        <w:t>августа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2011 года N </w:t>
      </w:r>
      <w:r w:rsidR="00935026" w:rsidRPr="00892907">
        <w:rPr>
          <w:rFonts w:ascii="Times New Roman" w:hAnsi="Times New Roman" w:cs="Times New Roman"/>
          <w:sz w:val="24"/>
          <w:szCs w:val="24"/>
        </w:rPr>
        <w:t>302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"Об утверждении Порядка инициирования и принятия решений по введению новых (увеличению действующих) расходных обязательств";</w:t>
      </w:r>
    </w:p>
    <w:p w:rsidR="00FB7893" w:rsidRPr="00892907" w:rsidRDefault="00CB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7893" w:rsidRPr="008929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35026" w:rsidRPr="00892907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от </w:t>
      </w:r>
      <w:r w:rsidR="00FA63A4" w:rsidRPr="00892907">
        <w:rPr>
          <w:rFonts w:ascii="Times New Roman" w:hAnsi="Times New Roman" w:cs="Times New Roman"/>
          <w:sz w:val="24"/>
          <w:szCs w:val="24"/>
        </w:rPr>
        <w:t>29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</w:t>
      </w:r>
      <w:r w:rsidR="00FA63A4" w:rsidRPr="00892907">
        <w:rPr>
          <w:rFonts w:ascii="Times New Roman" w:hAnsi="Times New Roman" w:cs="Times New Roman"/>
          <w:sz w:val="24"/>
          <w:szCs w:val="24"/>
        </w:rPr>
        <w:t>августа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201</w:t>
      </w:r>
      <w:r w:rsidR="00FA63A4" w:rsidRPr="00892907">
        <w:rPr>
          <w:rFonts w:ascii="Times New Roman" w:hAnsi="Times New Roman" w:cs="Times New Roman"/>
          <w:sz w:val="24"/>
          <w:szCs w:val="24"/>
        </w:rPr>
        <w:t>1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FA63A4" w:rsidRPr="00892907">
        <w:rPr>
          <w:rFonts w:ascii="Times New Roman" w:hAnsi="Times New Roman" w:cs="Times New Roman"/>
          <w:sz w:val="24"/>
          <w:szCs w:val="24"/>
        </w:rPr>
        <w:t>300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"О порядке формирования и финансового обеспечения выполнения </w:t>
      </w:r>
      <w:r w:rsidR="00FA63A4" w:rsidRPr="00892907">
        <w:rPr>
          <w:rFonts w:ascii="Times New Roman" w:hAnsi="Times New Roman" w:cs="Times New Roman"/>
          <w:sz w:val="24"/>
          <w:szCs w:val="24"/>
        </w:rPr>
        <w:t>муниципального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FA63A4" w:rsidRPr="0089290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FA63A4" w:rsidRPr="00892907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892907">
        <w:rPr>
          <w:rFonts w:ascii="Times New Roman" w:hAnsi="Times New Roman" w:cs="Times New Roman"/>
          <w:sz w:val="24"/>
          <w:szCs w:val="24"/>
        </w:rPr>
        <w:t>";</w:t>
      </w:r>
    </w:p>
    <w:p w:rsidR="00FB7893" w:rsidRPr="00892907" w:rsidRDefault="00CB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7893" w:rsidRPr="008929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7E17" w:rsidRPr="00892907">
        <w:rPr>
          <w:rFonts w:ascii="Times New Roman" w:hAnsi="Times New Roman" w:cs="Times New Roman"/>
          <w:sz w:val="24"/>
          <w:szCs w:val="24"/>
        </w:rPr>
        <w:t xml:space="preserve"> Красногорского района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от </w:t>
      </w:r>
      <w:r w:rsidR="00A37E17" w:rsidRPr="00892907">
        <w:rPr>
          <w:rFonts w:ascii="Times New Roman" w:hAnsi="Times New Roman" w:cs="Times New Roman"/>
          <w:sz w:val="24"/>
          <w:szCs w:val="24"/>
        </w:rPr>
        <w:t>10 августа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201</w:t>
      </w:r>
      <w:r w:rsidR="00A37E17" w:rsidRPr="00892907">
        <w:rPr>
          <w:rFonts w:ascii="Times New Roman" w:hAnsi="Times New Roman" w:cs="Times New Roman"/>
          <w:sz w:val="24"/>
          <w:szCs w:val="24"/>
        </w:rPr>
        <w:t>2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A37E17" w:rsidRPr="00892907">
        <w:rPr>
          <w:rFonts w:ascii="Times New Roman" w:hAnsi="Times New Roman" w:cs="Times New Roman"/>
          <w:sz w:val="24"/>
          <w:szCs w:val="24"/>
        </w:rPr>
        <w:t>313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A37E17" w:rsidRPr="00892907">
        <w:rPr>
          <w:rFonts w:ascii="Times New Roman" w:hAnsi="Times New Roman" w:cs="Times New Roman"/>
          <w:sz w:val="24"/>
          <w:szCs w:val="24"/>
        </w:rPr>
        <w:t>п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A37E17" w:rsidRPr="008929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37E17" w:rsidRPr="00892907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FB7893" w:rsidRPr="00892907">
        <w:rPr>
          <w:rFonts w:ascii="Times New Roman" w:hAnsi="Times New Roman" w:cs="Times New Roman"/>
          <w:sz w:val="24"/>
          <w:szCs w:val="24"/>
        </w:rPr>
        <w:t>";</w:t>
      </w:r>
    </w:p>
    <w:p w:rsidR="00FB7893" w:rsidRPr="00892907" w:rsidRDefault="00CB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7893" w:rsidRPr="008929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63A4" w:rsidRPr="00892907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="00FB7893" w:rsidRPr="00892907">
        <w:rPr>
          <w:rFonts w:ascii="Times New Roman" w:hAnsi="Times New Roman" w:cs="Times New Roman"/>
          <w:sz w:val="24"/>
          <w:szCs w:val="24"/>
        </w:rPr>
        <w:t>от 2</w:t>
      </w:r>
      <w:r w:rsidR="00FA63A4" w:rsidRPr="00892907">
        <w:rPr>
          <w:rFonts w:ascii="Times New Roman" w:hAnsi="Times New Roman" w:cs="Times New Roman"/>
          <w:sz w:val="24"/>
          <w:szCs w:val="24"/>
        </w:rPr>
        <w:t>9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</w:t>
      </w:r>
      <w:r w:rsidR="00FA63A4" w:rsidRPr="0089290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201</w:t>
      </w:r>
      <w:r w:rsidR="00FA63A4" w:rsidRPr="00892907">
        <w:rPr>
          <w:rFonts w:ascii="Times New Roman" w:hAnsi="Times New Roman" w:cs="Times New Roman"/>
          <w:sz w:val="24"/>
          <w:szCs w:val="24"/>
        </w:rPr>
        <w:t>1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FA63A4" w:rsidRPr="00892907">
        <w:rPr>
          <w:rFonts w:ascii="Times New Roman" w:hAnsi="Times New Roman" w:cs="Times New Roman"/>
          <w:sz w:val="24"/>
          <w:szCs w:val="24"/>
        </w:rPr>
        <w:t>301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"О мерах по созданию системы учета потребности в предоставляемых </w:t>
      </w:r>
      <w:r w:rsidR="00FA63A4" w:rsidRPr="008929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B7893" w:rsidRPr="00892907">
        <w:rPr>
          <w:rFonts w:ascii="Times New Roman" w:hAnsi="Times New Roman" w:cs="Times New Roman"/>
          <w:sz w:val="24"/>
          <w:szCs w:val="24"/>
        </w:rPr>
        <w:t>услугах";</w:t>
      </w:r>
    </w:p>
    <w:p w:rsidR="00FB7893" w:rsidRPr="00892907" w:rsidRDefault="00CB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7893" w:rsidRPr="008929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23E15" w:rsidRPr="00892907">
        <w:rPr>
          <w:rFonts w:ascii="Times New Roman" w:hAnsi="Times New Roman" w:cs="Times New Roman"/>
          <w:sz w:val="24"/>
          <w:szCs w:val="24"/>
        </w:rPr>
        <w:t xml:space="preserve"> Красногорского района 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от 1</w:t>
      </w:r>
      <w:r w:rsidR="00123E15" w:rsidRPr="00892907">
        <w:rPr>
          <w:rFonts w:ascii="Times New Roman" w:hAnsi="Times New Roman" w:cs="Times New Roman"/>
          <w:sz w:val="24"/>
          <w:szCs w:val="24"/>
        </w:rPr>
        <w:t>1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</w:t>
      </w:r>
      <w:r w:rsidR="00123E15" w:rsidRPr="00892907">
        <w:rPr>
          <w:rFonts w:ascii="Times New Roman" w:hAnsi="Times New Roman" w:cs="Times New Roman"/>
          <w:sz w:val="24"/>
          <w:szCs w:val="24"/>
        </w:rPr>
        <w:t>июля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2011 года N </w:t>
      </w:r>
      <w:r w:rsidR="00123E15" w:rsidRPr="00892907">
        <w:rPr>
          <w:rFonts w:ascii="Times New Roman" w:hAnsi="Times New Roman" w:cs="Times New Roman"/>
          <w:sz w:val="24"/>
          <w:szCs w:val="24"/>
        </w:rPr>
        <w:t>251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подготовке докладов о результатах и основных направлениях деятельности главных распорядителей средств </w:t>
      </w:r>
      <w:r w:rsidR="00123E15" w:rsidRPr="00892907">
        <w:rPr>
          <w:rFonts w:ascii="Times New Roman" w:hAnsi="Times New Roman" w:cs="Times New Roman"/>
          <w:sz w:val="24"/>
          <w:szCs w:val="24"/>
        </w:rPr>
        <w:t>районного</w:t>
      </w:r>
      <w:r w:rsidR="00FB7893" w:rsidRPr="00892907">
        <w:rPr>
          <w:rFonts w:ascii="Times New Roman" w:hAnsi="Times New Roman" w:cs="Times New Roman"/>
          <w:sz w:val="24"/>
          <w:szCs w:val="24"/>
        </w:rPr>
        <w:t xml:space="preserve"> бюджета";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В период реализации </w:t>
      </w:r>
      <w:r w:rsidR="00A34AAC" w:rsidRPr="00892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2907">
        <w:rPr>
          <w:rFonts w:ascii="Times New Roman" w:hAnsi="Times New Roman" w:cs="Times New Roman"/>
          <w:sz w:val="24"/>
          <w:szCs w:val="24"/>
        </w:rPr>
        <w:t xml:space="preserve"> программы планируется реализация следующих мер правового регулирования: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внесение изменений в следующие нормативные правовые акты в целях обеспечения их соответствия действующим механизмам управления </w:t>
      </w:r>
      <w:r w:rsidR="001577C8" w:rsidRPr="0089290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92907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1577C8" w:rsidRPr="00892907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892907">
        <w:rPr>
          <w:rFonts w:ascii="Times New Roman" w:hAnsi="Times New Roman" w:cs="Times New Roman"/>
          <w:sz w:val="24"/>
          <w:szCs w:val="24"/>
        </w:rPr>
        <w:t>: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ежегодная разработка основных направлений бюджетной и налоговой политики </w:t>
      </w:r>
      <w:r w:rsidR="00B13E89" w:rsidRPr="00892907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Pr="0089290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интеграция основных </w:t>
      </w:r>
      <w:proofErr w:type="gramStart"/>
      <w:r w:rsidRPr="00892907">
        <w:rPr>
          <w:rFonts w:ascii="Times New Roman" w:hAnsi="Times New Roman" w:cs="Times New Roman"/>
          <w:sz w:val="24"/>
          <w:szCs w:val="24"/>
        </w:rPr>
        <w:t xml:space="preserve">положений программы повышения эффективности бюджетных расходов </w:t>
      </w:r>
      <w:r w:rsidR="00A34AAC" w:rsidRPr="00892907">
        <w:rPr>
          <w:rFonts w:ascii="Times New Roman" w:hAnsi="Times New Roman" w:cs="Times New Roman"/>
          <w:sz w:val="24"/>
          <w:szCs w:val="24"/>
        </w:rPr>
        <w:t>Красногорского</w:t>
      </w:r>
      <w:proofErr w:type="gramEnd"/>
      <w:r w:rsidR="00A34AAC" w:rsidRPr="008929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2907">
        <w:rPr>
          <w:rFonts w:ascii="Times New Roman" w:hAnsi="Times New Roman" w:cs="Times New Roman"/>
          <w:sz w:val="24"/>
          <w:szCs w:val="24"/>
        </w:rPr>
        <w:t xml:space="preserve"> (2011 - 2012 годы) в действующие нормативные правовые акты с целью закрепления основных концепций программы на постоянной основе (после окончания действия программы повышения эффективности бюджетных расходов </w:t>
      </w:r>
      <w:r w:rsidR="00CB418A" w:rsidRPr="00892907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892907">
        <w:rPr>
          <w:rFonts w:ascii="Times New Roman" w:hAnsi="Times New Roman" w:cs="Times New Roman"/>
          <w:sz w:val="24"/>
          <w:szCs w:val="24"/>
        </w:rPr>
        <w:t xml:space="preserve"> в 2013 году).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07">
        <w:rPr>
          <w:rFonts w:ascii="Times New Roman" w:hAnsi="Times New Roman" w:cs="Times New Roman"/>
          <w:sz w:val="24"/>
          <w:szCs w:val="24"/>
        </w:rPr>
        <w:t xml:space="preserve">Перечень мер правового регулирования реализации </w:t>
      </w:r>
      <w:r w:rsidR="00CB418A" w:rsidRPr="00892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2907">
        <w:rPr>
          <w:rFonts w:ascii="Times New Roman" w:hAnsi="Times New Roman" w:cs="Times New Roman"/>
          <w:sz w:val="24"/>
          <w:szCs w:val="24"/>
        </w:rPr>
        <w:t xml:space="preserve">программы может обновляться и (или) дополняться в ходе реализации </w:t>
      </w:r>
      <w:r w:rsidR="00CB418A" w:rsidRPr="00892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290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B7893" w:rsidRPr="00892907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2F6E65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6. Состав </w:t>
      </w:r>
      <w:r w:rsidR="00846102" w:rsidRPr="002F6E65">
        <w:rPr>
          <w:rFonts w:ascii="Times New Roman" w:hAnsi="Times New Roman" w:cs="Times New Roman"/>
          <w:sz w:val="24"/>
          <w:szCs w:val="24"/>
        </w:rPr>
        <w:t>муниципальной</w:t>
      </w:r>
      <w:r w:rsidRPr="002F6E6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2F6E65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2F6E65" w:rsidRDefault="0084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B7893" w:rsidRPr="002F6E65">
        <w:rPr>
          <w:rFonts w:ascii="Times New Roman" w:hAnsi="Times New Roman" w:cs="Times New Roman"/>
          <w:sz w:val="24"/>
          <w:szCs w:val="24"/>
        </w:rPr>
        <w:t xml:space="preserve"> программа состоит из </w:t>
      </w:r>
      <w:r w:rsidRPr="002F6E65">
        <w:rPr>
          <w:rFonts w:ascii="Times New Roman" w:hAnsi="Times New Roman" w:cs="Times New Roman"/>
          <w:sz w:val="24"/>
          <w:szCs w:val="24"/>
        </w:rPr>
        <w:t>дву</w:t>
      </w:r>
      <w:r w:rsidR="00FB7893" w:rsidRPr="002F6E65">
        <w:rPr>
          <w:rFonts w:ascii="Times New Roman" w:hAnsi="Times New Roman" w:cs="Times New Roman"/>
          <w:sz w:val="24"/>
          <w:szCs w:val="24"/>
        </w:rPr>
        <w:t xml:space="preserve">х </w:t>
      </w:r>
      <w:r w:rsidR="0089037F" w:rsidRPr="002F6E65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FB7893" w:rsidRPr="002F6E65">
        <w:rPr>
          <w:rFonts w:ascii="Times New Roman" w:hAnsi="Times New Roman" w:cs="Times New Roman"/>
          <w:sz w:val="24"/>
          <w:szCs w:val="24"/>
        </w:rPr>
        <w:t>:</w:t>
      </w:r>
    </w:p>
    <w:p w:rsidR="002F6E65" w:rsidRPr="002F6E65" w:rsidRDefault="002F6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E65" w:rsidRDefault="002F6E65" w:rsidP="002F6E6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6E65">
        <w:rPr>
          <w:rFonts w:ascii="Times New Roman" w:hAnsi="Times New Roman" w:cs="Times New Roman"/>
          <w:sz w:val="24"/>
          <w:szCs w:val="24"/>
        </w:rPr>
        <w:t>беспечение финансовой устойчивости бюджетной системы Красногорского района путем проведения сбала</w:t>
      </w:r>
      <w:r>
        <w:rPr>
          <w:rFonts w:ascii="Times New Roman" w:hAnsi="Times New Roman" w:cs="Times New Roman"/>
          <w:sz w:val="24"/>
          <w:szCs w:val="24"/>
        </w:rPr>
        <w:t>нсированной финансовой политики.</w:t>
      </w:r>
    </w:p>
    <w:p w:rsidR="002F6E65" w:rsidRPr="002F6E65" w:rsidRDefault="002F6E65" w:rsidP="002F6E65">
      <w:pPr>
        <w:pStyle w:val="a9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основного мероприятия  планируется осуществление мероприятий, направленных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>: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финансовой системы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концентрацию финансовых ресурсов на приоритетных направлениях социально-экономического развития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нормативно-правового регулирования в сфере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компетенции финансового отдела администрации Красногорского района Брянской области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>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обеспечение единого методологического подхода к ведению финансового, бюджетного </w:t>
      </w:r>
      <w:r w:rsidRPr="002F6E65">
        <w:rPr>
          <w:rFonts w:ascii="Times New Roman" w:hAnsi="Times New Roman" w:cs="Times New Roman"/>
          <w:sz w:val="24"/>
          <w:szCs w:val="24"/>
        </w:rPr>
        <w:lastRenderedPageBreak/>
        <w:t>учета и отчетности на территории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в пределах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компетенции финансового отдела администрации Красногорского района Брянской области муниципального финансового контроля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>.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В рамках расходов на материально-техническое и финансовое обеспечение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деятельности финансового отдела администрации Красногорского района Брянской области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формирование проектов решений  о бюджете Красногорского муниципального района, о внесении изменений в  бюджет Красногорского муниципального района, необходимых документов и материалов к ним;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разработка основных направлений бюджетной и налоговой политики Красногорского района  и подготовка предложений о выделении приоритетных направлений бюджетного финансирования;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организация исполнения бюджета Красногорского муниципального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составление и ведение кассового плана;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проведение оценки эффективности предоставляемых (планируемых к предоставлению) налоговых льгот;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осуществление муниципальных внутренних заимствований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управление муниципальным долгом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предоставление бюджетных кредитов бюджетам бюджетной системы Красногорского района, муниципальных гарантий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обеспечение сбора, анализа и представления в областные органы государственной власти информации в сфере компетенции;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рассмотрение и подготовка обоснованных заключений на проекты  нормативных правовых актов администрации Красногорского района  по вопросам, входящим в компетенцию управления;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рассмотрение и согласование проектов муниципальных  (районных, ведомственных) программ;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экспертиза и оценка результативности ведомственных целевых программ;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 финансами;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муниципальной  долговой книги Красногорского района, сбор и анализ информации о долговых обязательствах в соответствующих долговых книгах поселений;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реестра предоставленных из  бюджета района бюджетных кредитов в разрезе получателей кредитов;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управление средствами на едином счете бюджета;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составление бюджетной отчетности по  бюджету Красногорского муниципального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представление бюджетной отчетности об исполнении консолидированного бюджета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формирование отчетности об исполнении  бюджета Красногорского муниципального района и представление ее для утверждения администрацией Красногорского района  и дальнейшего направления в Красногорский районный Совет народных депутатов и  Контрольно-счетную палату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финансового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получателей средств  бюджета Красногорского муниципального района средствами главных администраторов и администраторов источников финансирования дефицита бюджета, а также за соблюдением получателями бюджетных кредитов, бюджетных инвестиций и  муниципальных гарантий условий выделения, получения, целевого использования и возврата бюджетных средств;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2F6E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E65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подготовка проектов методик и расчетов межбюджетных отношений между  бюджетом района и бюджетами муниципальных образований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конкурсных отборов программ (проектов) среди органов местного самоуправления в рамках бюджетирования, ориентированного на результат, и реформирования муниципальных  финансов;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 администрации Красногорского района Брянской области;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методическое руководство и анализ докладов о результатах и основных направлениях деятельности органов местного самоуправления Красногорского района  (главных распорядителей средств  бюджета района);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реестра расходных обязательств  бюджета района, формирование сводного реестра расходных обязательств консолидированного бюджета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ведение реестра главных распорядителей и получателей бюджетных средств;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общественными финансами;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координация финансово-экономических вопросов изменения типа муниципальных  учреждений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организация учета потребности в предоставляемых муниципальных  услугах;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оценка соблюдения районного стандарта качества управления муниципальными финансами;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мониторинг и урегулирование просроченной кредиторской задолженности муниципальных  учреждений Красногорского района;</w:t>
      </w:r>
    </w:p>
    <w:p w:rsidR="00763378" w:rsidRPr="002F6E65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мониторинг оценки качества управления финансами и платежеспособности поселений.</w:t>
      </w:r>
    </w:p>
    <w:p w:rsidR="00763378" w:rsidRPr="00F6151C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3378" w:rsidRPr="00F6151C" w:rsidRDefault="00763378" w:rsidP="00890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6E65" w:rsidRPr="002F6E65" w:rsidRDefault="002F6E65" w:rsidP="00330E5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65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 сбалансированное управление расходами районного бюджета</w:t>
      </w:r>
    </w:p>
    <w:tbl>
      <w:tblPr>
        <w:tblW w:w="16367" w:type="dxa"/>
        <w:tblLook w:val="00A0" w:firstRow="1" w:lastRow="0" w:firstColumn="1" w:lastColumn="0" w:noHBand="0" w:noVBand="0"/>
      </w:tblPr>
      <w:tblGrid>
        <w:gridCol w:w="9464"/>
        <w:gridCol w:w="340"/>
        <w:gridCol w:w="6563"/>
      </w:tblGrid>
      <w:tr w:rsidR="00D23319" w:rsidRPr="00F6151C" w:rsidTr="00330E53">
        <w:tc>
          <w:tcPr>
            <w:tcW w:w="9464" w:type="dxa"/>
          </w:tcPr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В основу формирования межбюджетных отношений с поселениями  положены следующие принципы:</w:t>
            </w:r>
          </w:p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сбалансированное и взаимоувязанное разграничение расходных обязательств и доходов между уровнями бюджетной системы;</w:t>
            </w:r>
          </w:p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      </w:r>
          </w:p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полноты учета расходных обязательств органов местного самоуправления</w:t>
            </w:r>
            <w:proofErr w:type="gramEnd"/>
            <w:r w:rsidRPr="002F6E6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      </w:r>
          </w:p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применение объективной формализованной и прозрачной системы бюджетного выравнивания;</w:t>
            </w:r>
          </w:p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проведения органами местного самоуправления поселений  ответственной финансовой политики по социально-экономическому развитию территорий, росту их налогового потенциала.</w:t>
            </w:r>
          </w:p>
          <w:p w:rsidR="00330E53" w:rsidRPr="002F6E65" w:rsidRDefault="00330E53" w:rsidP="00330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Реализация данных мероприятий, направленных на решение следующих задач:</w:t>
            </w:r>
          </w:p>
          <w:p w:rsidR="00330E53" w:rsidRPr="002F6E65" w:rsidRDefault="00330E53" w:rsidP="00330E53">
            <w:pPr>
              <w:tabs>
                <w:tab w:val="left" w:pos="66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1) определение исходных данных для формирования межбюджетных отношений с поселениями района и проведение согласования с органами местного самоуправления сельских поселений для расчетов и распределения средств районного бюджета поступающих из областного бюджета и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      </w:r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 xml:space="preserve">2) распределение средств районного бюджета, полученных из областного 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бюджетов, по утвержденным порядкам и методикам в соответствии с бюджетным законодательством.</w:t>
            </w:r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В рамках данного мероприятия предусматривается:</w:t>
            </w:r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распределение дотаций на выравнивание бюджетной обеспеченности поселений в соответствии с порядком и методикой распределения дотаций на выравнивание бюджетной обеспечен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поселений;</w:t>
            </w:r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распределение дотаций бюджетам поселений, полученных муни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ципальным районом на поддержку мер по обеспечению сбаланси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рованности бюджетов поселений в соответствии с методикой распределения дотаций бюджетам поселений, полученных муниципальным районом из регионального фонда компенсаций на поддержку мер по обеспечению сбалансированности бюджетов поселений, согласно приложению 6.6 к Закону Брянской области от 13 августа 2007 года № 126-З «О межбюджетных отношениях в Брянской области».</w:t>
            </w:r>
            <w:proofErr w:type="gramEnd"/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распределяются с целью выравнивания финансовых возможностей поселений по осуществлению органами местного самоуправления полномочий по решению идентичных вопросов местного значения.</w:t>
            </w:r>
          </w:p>
          <w:p w:rsidR="00330E53" w:rsidRPr="002F6E65" w:rsidRDefault="00330E53" w:rsidP="00330E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>С целью оказания финансовой помощи органам местного само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поселений по осуществлению своих полномочий по решению вопросов местного значения в составе районного бюджета может предусматриваться дотация на поддержку мер по обеспечению сбалансированности бюджетов поселений.</w:t>
            </w:r>
          </w:p>
          <w:p w:rsidR="00D23319" w:rsidRPr="002F6E65" w:rsidRDefault="00330E53" w:rsidP="0098554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F6E65">
              <w:rPr>
                <w:rFonts w:ascii="Times New Roman" w:hAnsi="Times New Roman" w:cs="Times New Roman"/>
                <w:sz w:val="24"/>
                <w:szCs w:val="24"/>
              </w:rPr>
              <w:tab/>
              <w:t>3) обеспечение размещения на официальном сайте администрации Красногорского района расчетов по распределению средств районного бюджета, полученных из областного бюджета и направляемых на выравнивание бюджетной обеспечен</w:t>
            </w:r>
            <w:r w:rsidRPr="002F6E6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муниципальных образований и на поддержку мер по обеспечению сбалансированности местных бюджетов.</w:t>
            </w:r>
          </w:p>
        </w:tc>
        <w:tc>
          <w:tcPr>
            <w:tcW w:w="340" w:type="dxa"/>
          </w:tcPr>
          <w:p w:rsidR="00D23319" w:rsidRPr="002F6E65" w:rsidRDefault="00D23319" w:rsidP="006D6E0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D23319" w:rsidRPr="002F6E65" w:rsidRDefault="00D23319" w:rsidP="006D6E0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FB7893" w:rsidRPr="00CF380D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lastRenderedPageBreak/>
        <w:t xml:space="preserve">7. Ожидаемые результаты реализации </w:t>
      </w:r>
      <w:r w:rsidR="00846102" w:rsidRPr="00CF380D">
        <w:rPr>
          <w:rFonts w:ascii="Times New Roman" w:hAnsi="Times New Roman" w:cs="Times New Roman"/>
          <w:sz w:val="24"/>
          <w:szCs w:val="24"/>
        </w:rPr>
        <w:t>муниципальной</w:t>
      </w:r>
      <w:r w:rsidRPr="00CF380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B7893" w:rsidRPr="00CF380D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CF380D" w:rsidRDefault="00CB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21" w:history="1">
        <w:r w:rsidR="00FB7893" w:rsidRPr="00CF380D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FB7893" w:rsidRPr="00CF380D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</w:t>
      </w:r>
      <w:r w:rsidR="00846102" w:rsidRPr="00CF380D">
        <w:rPr>
          <w:rFonts w:ascii="Times New Roman" w:hAnsi="Times New Roman" w:cs="Times New Roman"/>
          <w:sz w:val="24"/>
          <w:szCs w:val="24"/>
        </w:rPr>
        <w:t>муниципальной</w:t>
      </w:r>
      <w:r w:rsidR="00FB7893" w:rsidRPr="00CF380D">
        <w:rPr>
          <w:rFonts w:ascii="Times New Roman" w:hAnsi="Times New Roman" w:cs="Times New Roman"/>
          <w:sz w:val="24"/>
          <w:szCs w:val="24"/>
        </w:rPr>
        <w:t xml:space="preserve"> программы по годам ее реализации представлен в таблице </w:t>
      </w:r>
      <w:r w:rsidR="00E71616">
        <w:rPr>
          <w:rFonts w:ascii="Times New Roman" w:hAnsi="Times New Roman" w:cs="Times New Roman"/>
          <w:sz w:val="24"/>
          <w:szCs w:val="24"/>
        </w:rPr>
        <w:t>2</w:t>
      </w:r>
      <w:r w:rsidR="00FB7893" w:rsidRPr="00CF380D">
        <w:rPr>
          <w:rFonts w:ascii="Times New Roman" w:hAnsi="Times New Roman" w:cs="Times New Roman"/>
          <w:sz w:val="24"/>
          <w:szCs w:val="24"/>
        </w:rPr>
        <w:t>.</w:t>
      </w:r>
    </w:p>
    <w:p w:rsidR="00FB7893" w:rsidRPr="00CF380D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16" w:rsidRDefault="00E7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893" w:rsidRPr="00CF380D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1616">
        <w:rPr>
          <w:rFonts w:ascii="Times New Roman" w:hAnsi="Times New Roman" w:cs="Times New Roman"/>
          <w:sz w:val="24"/>
          <w:szCs w:val="24"/>
        </w:rPr>
        <w:t>2</w:t>
      </w:r>
    </w:p>
    <w:p w:rsidR="00FB7893" w:rsidRPr="00CF380D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7893" w:rsidRPr="00CF380D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421"/>
      <w:bookmarkEnd w:id="2"/>
      <w:r w:rsidRPr="00CF380D">
        <w:rPr>
          <w:rFonts w:ascii="Times New Roman" w:hAnsi="Times New Roman" w:cs="Times New Roman"/>
        </w:rPr>
        <w:t>Прогноз целевых индикаторов и показателей</w:t>
      </w:r>
    </w:p>
    <w:p w:rsidR="00FB7893" w:rsidRPr="00CF380D" w:rsidRDefault="0084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F380D">
        <w:rPr>
          <w:rFonts w:ascii="Times New Roman" w:hAnsi="Times New Roman" w:cs="Times New Roman"/>
        </w:rPr>
        <w:t>муниципальной</w:t>
      </w:r>
      <w:r w:rsidR="00FB7893" w:rsidRPr="00CF380D">
        <w:rPr>
          <w:rFonts w:ascii="Times New Roman" w:hAnsi="Times New Roman" w:cs="Times New Roman"/>
        </w:rPr>
        <w:t xml:space="preserve"> программы по годам ее реализации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510"/>
        <w:gridCol w:w="1701"/>
        <w:gridCol w:w="1559"/>
        <w:gridCol w:w="1559"/>
        <w:gridCol w:w="1559"/>
      </w:tblGrid>
      <w:tr w:rsidR="00100B7C" w:rsidRPr="00CF380D" w:rsidTr="00E71616">
        <w:trPr>
          <w:cantSplit/>
          <w:trHeight w:val="1361"/>
          <w:tblHeader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(показателя), 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F71E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F71E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E0320E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00B7C" w:rsidRPr="00CF380D" w:rsidTr="00E71616">
        <w:trPr>
          <w:cantSplit/>
          <w:trHeight w:val="193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7C" w:rsidRPr="00CF380D" w:rsidRDefault="00100B7C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1.Объем муниципального внутреннего долга Красногорского района по состоя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конец отчетного периода,  рублей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E0320E" w:rsidP="00F71EBD">
            <w:pPr>
              <w:autoSpaceDE w:val="0"/>
              <w:autoSpaceDN w:val="0"/>
              <w:adjustRightInd w:val="0"/>
              <w:spacing w:line="228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50%  утвержденного объема доходов местного бюджета без учета объема 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E0320E" w:rsidP="00E0320E">
            <w:pPr>
              <w:autoSpaceDE w:val="0"/>
              <w:autoSpaceDN w:val="0"/>
              <w:adjustRightInd w:val="0"/>
              <w:spacing w:line="228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 50 %  утвержденного объема доходов местного бюджета без учета объема 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E0320E" w:rsidP="00F71EBD">
            <w:pPr>
              <w:autoSpaceDE w:val="0"/>
              <w:autoSpaceDN w:val="0"/>
              <w:adjustRightInd w:val="0"/>
              <w:spacing w:line="228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50 %  утвержденного объема доходов местного бюджета без учета объема 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E0320E" w:rsidP="00E71616">
            <w:pPr>
              <w:autoSpaceDE w:val="0"/>
              <w:autoSpaceDN w:val="0"/>
              <w:adjustRightInd w:val="0"/>
              <w:spacing w:line="228" w:lineRule="auto"/>
              <w:ind w:left="-108" w:right="-24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50 %  утвержденного объема доходов местного бюджета без учета объема 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E0320E" w:rsidP="00E71616">
            <w:pPr>
              <w:autoSpaceDE w:val="0"/>
              <w:autoSpaceDN w:val="0"/>
              <w:adjustRightInd w:val="0"/>
              <w:spacing w:line="228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50%  утвержденного объема доходов местного бюджета без учета объема 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100B7C" w:rsidRPr="00CF380D" w:rsidTr="00E71616">
        <w:trPr>
          <w:cantSplit/>
          <w:trHeight w:val="290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7C" w:rsidRPr="00CF380D" w:rsidRDefault="00100B7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2.Доля просроченной кредиторской задолжен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 состоянию на конец отчетного периода в общем объеме расходов районного бюджета, 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0,1 %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0,1 %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0,1 %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0,1 %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 0,1 %</w:t>
            </w:r>
          </w:p>
        </w:tc>
      </w:tr>
      <w:tr w:rsidR="00100B7C" w:rsidRPr="00F6151C" w:rsidTr="00E71616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7C" w:rsidRPr="00CF380D" w:rsidRDefault="00100B7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3.Отклонение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F7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5E50" w:rsidRPr="00CF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648" w:rsidRPr="00CF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D6E06"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1E" w:rsidRPr="00CF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1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E4731E" w:rsidRPr="00CF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1FE" w:rsidRPr="00CF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1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4731E" w:rsidRPr="00CF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1FE" w:rsidRPr="00CF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C" w:rsidRPr="00CF380D" w:rsidRDefault="00100B7C" w:rsidP="001471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E4731E" w:rsidRPr="00CF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1FE" w:rsidRPr="00CF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0B7C" w:rsidRPr="00F6151C" w:rsidTr="00E71616">
        <w:trPr>
          <w:cantSplit/>
          <w:trHeight w:val="202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7C" w:rsidRPr="00CF380D" w:rsidRDefault="001D11C7" w:rsidP="00F71EB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0B7C" w:rsidRPr="00CF380D">
              <w:rPr>
                <w:rFonts w:ascii="Times New Roman" w:hAnsi="Times New Roman" w:cs="Times New Roman"/>
                <w:sz w:val="24"/>
                <w:szCs w:val="24"/>
              </w:rPr>
              <w:t>.Доля расходов районного бюджета, формируемых           в рамках бюджетных целевых программ, 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100B7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100B7C" w:rsidP="001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71FE" w:rsidRPr="00CF3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7C" w:rsidRPr="00CF380D" w:rsidRDefault="00100B7C" w:rsidP="0014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71FE" w:rsidRPr="00CF3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3220E" w:rsidRPr="00F6151C" w:rsidTr="00E71616">
        <w:trPr>
          <w:cantSplit/>
          <w:trHeight w:val="202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0E" w:rsidRPr="00CF380D" w:rsidRDefault="00F3220E" w:rsidP="00F3220E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5. Обеспечение публикации в сети Интернет информации о системе управления муниципальными финансами Красногорского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0E" w:rsidRPr="00CF380D" w:rsidRDefault="00F3220E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0E" w:rsidRPr="00CF380D" w:rsidRDefault="00F3220E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0E" w:rsidRPr="00CF380D" w:rsidRDefault="00F70648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3220E" w:rsidRPr="00CF38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0E" w:rsidRPr="00CF380D" w:rsidRDefault="00F3220E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0E" w:rsidRPr="00CF380D" w:rsidRDefault="00F3220E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2D6B" w:rsidRPr="00F6151C" w:rsidTr="00E71616">
        <w:trPr>
          <w:cantSplit/>
          <w:trHeight w:val="478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6B" w:rsidRPr="00972D6B" w:rsidRDefault="00972D6B" w:rsidP="00972D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6.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B" w:rsidRPr="00972D6B" w:rsidRDefault="00972D6B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B" w:rsidRPr="00972D6B" w:rsidRDefault="00972D6B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B" w:rsidRPr="00972D6B" w:rsidRDefault="00972D6B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B" w:rsidRPr="00972D6B" w:rsidRDefault="00972D6B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B" w:rsidRPr="00972D6B" w:rsidRDefault="00972D6B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113F" w:rsidRPr="00F6151C" w:rsidTr="00E71616">
        <w:trPr>
          <w:cantSplit/>
          <w:trHeight w:val="478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F" w:rsidRPr="004E113F" w:rsidRDefault="004E113F" w:rsidP="004E1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4E113F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межбюджетных отношений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поселениями</w:t>
            </w:r>
            <w:r w:rsidRPr="004E1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13F" w:rsidRPr="00972D6B" w:rsidRDefault="004E113F" w:rsidP="004E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3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4E113F">
              <w:rPr>
                <w:rFonts w:ascii="Times New Roman" w:hAnsi="Times New Roman" w:cs="Times New Roman"/>
                <w:sz w:val="24"/>
                <w:szCs w:val="24"/>
              </w:rPr>
              <w:t>с учетом требований бюджетного законодательства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Pr="00972D6B" w:rsidRDefault="004E113F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Pr="00972D6B" w:rsidRDefault="004E113F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Pr="00972D6B" w:rsidRDefault="004E113F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Pr="00972D6B" w:rsidRDefault="004E113F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Pr="00972D6B" w:rsidRDefault="004E113F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0831" w:rsidRPr="00F6151C" w:rsidTr="00E71616">
        <w:trPr>
          <w:cantSplit/>
          <w:trHeight w:val="198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1" w:rsidRPr="00030831" w:rsidRDefault="00030831" w:rsidP="000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8. Сокращение величины разрыва среднего уровня расчетной бюджетной обеспеченности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≤ 1,7 раза</w:t>
            </w:r>
          </w:p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030831" w:rsidRPr="00030831" w:rsidRDefault="00030831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C47B52" w:rsidRPr="00F6151C" w:rsidTr="00E71616">
        <w:trPr>
          <w:cantSplit/>
          <w:trHeight w:val="262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52" w:rsidRPr="007C7400" w:rsidRDefault="00C47B52" w:rsidP="006D6E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B52">
              <w:rPr>
                <w:rFonts w:ascii="Times New Roman" w:hAnsi="Times New Roman" w:cs="Times New Roman"/>
                <w:sz w:val="24"/>
                <w:szCs w:val="24"/>
              </w:rPr>
              <w:t xml:space="preserve">9. 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16" w:tooltip="&quot;Бюджетный кодекс Российской Федерации&quot; от 31.07.1998 N 145-ФЗ (ред. от 03.11.2015){КонсультантПлюс}" w:history="1">
              <w:r w:rsidRPr="00C47B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92.1</w:t>
              </w:r>
            </w:hyperlink>
            <w:r w:rsidRPr="00C47B5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2" w:rsidRPr="00972D6B" w:rsidRDefault="00C47B52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2" w:rsidRPr="00972D6B" w:rsidRDefault="00C47B52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2" w:rsidRPr="00972D6B" w:rsidRDefault="00C47B52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2" w:rsidRPr="00972D6B" w:rsidRDefault="00C47B52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52" w:rsidRPr="00972D6B" w:rsidRDefault="00C47B52" w:rsidP="004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00B7C" w:rsidRPr="00F6151C" w:rsidRDefault="0010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380D">
        <w:rPr>
          <w:rFonts w:ascii="Times New Roman" w:hAnsi="Times New Roman" w:cs="Times New Roman"/>
        </w:rPr>
        <w:t>Доля просроченной кредиторской задолженности в общем объеме расходов бюджета района определяется следующим образом: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7EE1" w:rsidRPr="00CF380D" w:rsidRDefault="00763378" w:rsidP="00237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   </w:t>
      </w:r>
      <w:r w:rsidR="00237EE1" w:rsidRPr="00CF380D">
        <w:rPr>
          <w:rFonts w:ascii="Times New Roman" w:hAnsi="Times New Roman" w:cs="Times New Roman"/>
          <w:position w:val="-30"/>
          <w:sz w:val="24"/>
          <w:szCs w:val="24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6.5pt" o:ole="">
            <v:imagedata r:id="rId17" o:title=""/>
          </v:shape>
          <o:OLEObject Type="Embed" ProgID="Unknown" ShapeID="_x0000_i1025" DrawAspect="Content" ObjectID="_1514026774" r:id="rId18"/>
        </w:object>
      </w:r>
      <w:r w:rsidR="00237EE1" w:rsidRPr="00CF380D">
        <w:rPr>
          <w:rFonts w:ascii="Times New Roman" w:hAnsi="Times New Roman" w:cs="Times New Roman"/>
          <w:sz w:val="24"/>
          <w:szCs w:val="24"/>
        </w:rPr>
        <w:t>, где: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37EE1" w:rsidRPr="00CF380D" w:rsidRDefault="00763378" w:rsidP="00237EE1">
      <w:pPr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7EE1" w:rsidRPr="00CF38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37EE1"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="00237EE1" w:rsidRPr="00CF380D">
        <w:rPr>
          <w:rFonts w:ascii="Times New Roman" w:hAnsi="Times New Roman" w:cs="Times New Roman"/>
          <w:sz w:val="24"/>
          <w:szCs w:val="24"/>
        </w:rPr>
        <w:t xml:space="preserve"> – доля просроченной кредиторской задолженности в общем объеме расходов районного бюджета, %;</w:t>
      </w:r>
    </w:p>
    <w:p w:rsidR="00237EE1" w:rsidRPr="00CF380D" w:rsidRDefault="00237EE1" w:rsidP="00237EE1">
      <w:pPr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ab/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CF380D">
        <w:rPr>
          <w:rFonts w:ascii="Times New Roman" w:hAnsi="Times New Roman" w:cs="Times New Roman"/>
          <w:sz w:val="24"/>
          <w:szCs w:val="24"/>
        </w:rPr>
        <w:t xml:space="preserve"> – объем просроченной кредиторской задолженности по состоянию на конец отчетного периода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;</w:t>
      </w:r>
    </w:p>
    <w:p w:rsidR="00237EE1" w:rsidRPr="00CF380D" w:rsidRDefault="00237EE1" w:rsidP="00237EE1">
      <w:pPr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исполнение районного бюджета по расходам за отчетный период, рублей.</w:t>
      </w:r>
      <w:proofErr w:type="gramEnd"/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Фактическое поступление налоговых и неналоговых доходов содержится в составе отчета об исполнении бюджета Красногорского муниципального района.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378" w:rsidRPr="00CF380D" w:rsidRDefault="00763378" w:rsidP="0076337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If -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763378" w:rsidRPr="00CF380D" w:rsidRDefault="00763378" w:rsidP="0076337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Pr="00CF380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= --------- x 100%, </w:t>
      </w:r>
      <w:r w:rsidRPr="00CF380D">
        <w:rPr>
          <w:rFonts w:ascii="Times New Roman" w:hAnsi="Times New Roman" w:cs="Times New Roman"/>
          <w:sz w:val="24"/>
          <w:szCs w:val="24"/>
        </w:rPr>
        <w:t>где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3378" w:rsidRPr="00CF380D" w:rsidRDefault="00763378" w:rsidP="0076337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исполнение бюджета района по налоговым и неналоговым доходам за отчетный период;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первоначально запланированный на отчетный период объем налог</w:t>
      </w:r>
      <w:r w:rsidR="00237EE1" w:rsidRPr="00CF380D">
        <w:rPr>
          <w:rFonts w:ascii="Times New Roman" w:hAnsi="Times New Roman" w:cs="Times New Roman"/>
          <w:sz w:val="24"/>
          <w:szCs w:val="24"/>
        </w:rPr>
        <w:t xml:space="preserve">овых и неналоговых доходов, </w:t>
      </w:r>
      <w:r w:rsidRPr="00CF380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3378" w:rsidRPr="00CF380D" w:rsidRDefault="00763378" w:rsidP="00763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Фактическое поступление налоговых и неналоговых доходов содержится в составе отчета об исполнении районного бюджета.</w:t>
      </w:r>
    </w:p>
    <w:p w:rsidR="00763378" w:rsidRPr="00CF380D" w:rsidRDefault="00763378" w:rsidP="00763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Первоначально запланированный объем поступлений налоговых и неналоговых доходов в районный бюджет содержится в первоначальной редакции Решения К</w:t>
      </w:r>
      <w:r w:rsidR="00237EE1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районного Совета народных депутатов о районном бюджете на очередной финансовый год и плановый период, опубликованной на официальном сайте администрации К</w:t>
      </w:r>
      <w:r w:rsidR="00237EE1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района</w:t>
      </w:r>
      <w:r w:rsidR="00237EE1" w:rsidRPr="00CF380D">
        <w:rPr>
          <w:rFonts w:ascii="Times New Roman" w:hAnsi="Times New Roman" w:cs="Times New Roman"/>
          <w:sz w:val="24"/>
          <w:szCs w:val="24"/>
        </w:rPr>
        <w:t>.</w:t>
      </w:r>
    </w:p>
    <w:p w:rsidR="00763378" w:rsidRPr="00CF380D" w:rsidRDefault="00763378" w:rsidP="0076337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Доля расходов районного бюджета, формируемых в рамках муниципальных программ, определяется следующим образом:</w:t>
      </w:r>
    </w:p>
    <w:p w:rsidR="00763378" w:rsidRPr="00CF380D" w:rsidRDefault="00763378" w:rsidP="00763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position w:val="-30"/>
          <w:sz w:val="24"/>
          <w:szCs w:val="24"/>
        </w:rPr>
        <w:object w:dxaOrig="2220" w:dyaOrig="990">
          <v:shape id="_x0000_i1026" type="#_x0000_t75" style="width:111pt;height:49.5pt" o:ole="">
            <v:imagedata r:id="rId19" o:title=""/>
          </v:shape>
          <o:OLEObject Type="Embed" ProgID="Unknown" ShapeID="_x0000_i1026" DrawAspect="Content" ObjectID="_1514026775" r:id="rId20"/>
        </w:object>
      </w:r>
      <w:r w:rsidRPr="00CF380D">
        <w:rPr>
          <w:rFonts w:ascii="Times New Roman" w:hAnsi="Times New Roman" w:cs="Times New Roman"/>
          <w:sz w:val="24"/>
          <w:szCs w:val="24"/>
        </w:rPr>
        <w:t>, где:</w:t>
      </w:r>
    </w:p>
    <w:p w:rsidR="00763378" w:rsidRPr="00CF380D" w:rsidRDefault="00763378" w:rsidP="0076337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доля расходов районного бюджета, формируемых в рамках муниципальных программ, %;</w:t>
      </w:r>
    </w:p>
    <w:p w:rsidR="00763378" w:rsidRPr="00CF380D" w:rsidRDefault="00763378" w:rsidP="00763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объем расходов районного бюджета, исполнение которого осуществлялось в рамках муниципальных программ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;</w:t>
      </w:r>
    </w:p>
    <w:p w:rsidR="00763378" w:rsidRPr="00CF380D" w:rsidRDefault="00763378" w:rsidP="00763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исполнение районного бюджета по расходам за отчетный период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.</w:t>
      </w:r>
    </w:p>
    <w:p w:rsidR="00763378" w:rsidRPr="00CF380D" w:rsidRDefault="00763378" w:rsidP="00763378">
      <w:pPr>
        <w:ind w:firstLine="709"/>
        <w:jc w:val="both"/>
        <w:rPr>
          <w:sz w:val="28"/>
          <w:szCs w:val="28"/>
        </w:rPr>
      </w:pPr>
      <w:r w:rsidRPr="00CF380D">
        <w:rPr>
          <w:rFonts w:ascii="Times New Roman" w:hAnsi="Times New Roman" w:cs="Times New Roman"/>
          <w:sz w:val="24"/>
          <w:szCs w:val="24"/>
        </w:rPr>
        <w:lastRenderedPageBreak/>
        <w:t>Информация об исполнении районного бюджета публикуется в составе отчета об исполнении бюджета на официальном сайте администрации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При определении доли информации о системе управления муниципальными финансами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публикация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 xml:space="preserve"> которой осуществляется в сети Интернет на официальном сайте администрации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района</w:t>
      </w:r>
      <w:r w:rsidR="00CE1FE3" w:rsidRPr="00CF380D">
        <w:rPr>
          <w:rFonts w:ascii="Times New Roman" w:hAnsi="Times New Roman" w:cs="Times New Roman"/>
          <w:sz w:val="24"/>
          <w:szCs w:val="24"/>
        </w:rPr>
        <w:t>,</w:t>
      </w:r>
      <w:r w:rsidRPr="00CF380D">
        <w:rPr>
          <w:rFonts w:ascii="Times New Roman" w:hAnsi="Times New Roman" w:cs="Times New Roman"/>
          <w:sz w:val="24"/>
          <w:szCs w:val="24"/>
        </w:rPr>
        <w:t xml:space="preserve"> принимается следующий состав информации, подлежащей публикации: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-  в течение периода реализации муниципальной программы: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проекты решений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районного Совета народных депутатов о районном бюджете на очередной финансовый год и плановый период, о внесении изменений в решения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 районном бюджете на очередной финансовый год и плановый период;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муниципальная программа, ответственным исполнителем которой является финансовый отдел администрации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района, проекты нормативных правовых актов (нормативные правовые акты) о внесении изменений в муниципальную программу, результаты оценки эффективности муниципальной программы;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ответы на обращения граждан по вопросам деятельности отдела;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сводная бюджетная роспись районного бюджета;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отчеты об исполнении консолидированного бюджета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квартальные отчеты об исполнении районного бюджета;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проект решения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районного Совета народных депутатов об исполнении районного бюджета;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информация о предоставленных муниципальных  гарантиях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информация о предоставляемых отделом субсидиях юридическим и физическим лицам - производителям товаров, работ, услуг;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информация о предоставлении финансовой поддержки гражданам;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выписки из муниципальной долговой книги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 района, информация о структуре муниципального внутреннего долга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нормативные правовые акты администрации района, приказы финансового отдела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>района по вопросам деятельности отдела;</w:t>
      </w:r>
    </w:p>
    <w:p w:rsidR="00763378" w:rsidRPr="00CF380D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нормативные акты, документы и материалы, регламентирующие оказание муниципальными учреждениями муниципальных услуг.</w:t>
      </w:r>
    </w:p>
    <w:p w:rsidR="00763378" w:rsidRDefault="00763378" w:rsidP="00763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Показатель рассчитывается на основе аналитической информации финансового отдела администрации К</w:t>
      </w:r>
      <w:r w:rsidR="00CE1FE3" w:rsidRPr="00CF380D">
        <w:rPr>
          <w:rFonts w:ascii="Times New Roman" w:hAnsi="Times New Roman" w:cs="Times New Roman"/>
          <w:sz w:val="24"/>
          <w:szCs w:val="24"/>
        </w:rPr>
        <w:t xml:space="preserve">расногорского </w:t>
      </w:r>
      <w:r w:rsidRPr="00CF380D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8B051B" w:rsidRPr="008B051B" w:rsidRDefault="008B051B" w:rsidP="008B05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1B">
        <w:rPr>
          <w:rFonts w:ascii="Times New Roman" w:hAnsi="Times New Roman" w:cs="Times New Roman"/>
          <w:sz w:val="24"/>
          <w:szCs w:val="24"/>
        </w:rPr>
        <w:t xml:space="preserve">Утверждение критерия выравнивания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B05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</w:t>
      </w:r>
      <w:r w:rsidRPr="008B051B">
        <w:rPr>
          <w:rFonts w:ascii="Times New Roman" w:hAnsi="Times New Roman" w:cs="Times New Roman"/>
          <w:sz w:val="24"/>
          <w:szCs w:val="24"/>
        </w:rPr>
        <w:lastRenderedPageBreak/>
        <w:t>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1B" w:rsidRPr="008B051B" w:rsidRDefault="008B051B" w:rsidP="008B05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1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статей 137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138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объем дотаций на выравнивание бюджетной обеспеченности поселений, определяется исходя из необходимости достижения критерия выравнивания финансовых возможностей поселений, выравнивания расчетной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B051B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>.</w:t>
      </w:r>
    </w:p>
    <w:p w:rsidR="009B117E" w:rsidRDefault="009B117E" w:rsidP="004E1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13F" w:rsidRPr="004E113F" w:rsidRDefault="004E113F" w:rsidP="004E1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F">
        <w:rPr>
          <w:rFonts w:ascii="Times New Roman" w:hAnsi="Times New Roman" w:cs="Times New Roman"/>
          <w:sz w:val="24"/>
          <w:szCs w:val="24"/>
        </w:rPr>
        <w:t xml:space="preserve">Обеспечение стабильности межбюджетных отношений с </w:t>
      </w:r>
      <w:r>
        <w:rPr>
          <w:rFonts w:ascii="Times New Roman" w:hAnsi="Times New Roman" w:cs="Times New Roman"/>
          <w:sz w:val="24"/>
          <w:szCs w:val="24"/>
        </w:rPr>
        <w:t>поселениями</w:t>
      </w:r>
      <w:r w:rsidRPr="004E113F">
        <w:rPr>
          <w:rFonts w:ascii="Times New Roman" w:hAnsi="Times New Roman" w:cs="Times New Roman"/>
          <w:sz w:val="24"/>
          <w:szCs w:val="24"/>
        </w:rPr>
        <w:t xml:space="preserve"> определяется сохранением основных принципов методики распределения дотаций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4E113F">
        <w:rPr>
          <w:rFonts w:ascii="Times New Roman" w:hAnsi="Times New Roman" w:cs="Times New Roman"/>
          <w:sz w:val="24"/>
          <w:szCs w:val="24"/>
        </w:rPr>
        <w:t xml:space="preserve">с учетом требований бюджетного законодательства, установленных </w:t>
      </w:r>
      <w:hyperlink r:id="rId23" w:tooltip="Закон Брянской области от 13.08.2007 N 126-З (ред. от 28.09.2015) &quot;О межбюджетных отношениях в Брянской области&quot; (принят Брянской областной Думой 31.07.2007) (Зарегистрировано в Отделе Управления Минюста России по Центральному федеральному округу в Брянской об" w:history="1">
        <w:r w:rsidRPr="004E11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113F">
        <w:rPr>
          <w:rFonts w:ascii="Times New Roman" w:hAnsi="Times New Roman" w:cs="Times New Roman"/>
          <w:sz w:val="24"/>
          <w:szCs w:val="24"/>
        </w:rPr>
        <w:t xml:space="preserve"> Брянской области от 13.08.2007 N 126-З "О межбюджетных отношениях в Брянской области".</w:t>
      </w:r>
    </w:p>
    <w:p w:rsidR="00917826" w:rsidRDefault="00917826" w:rsidP="00917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826" w:rsidRPr="00917826" w:rsidRDefault="00917826" w:rsidP="00917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sz w:val="24"/>
          <w:szCs w:val="24"/>
        </w:rPr>
        <w:t>Сокращение величины разрыва среднего уровня расчетной бюджетной обеспеченности определяется следующим образом:</w:t>
      </w:r>
    </w:p>
    <w:p w:rsidR="00917826" w:rsidRPr="00917826" w:rsidRDefault="00917826" w:rsidP="00917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826" w:rsidRPr="00917826" w:rsidRDefault="00917826" w:rsidP="009178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9AAEFD" wp14:editId="6B37DFD2">
            <wp:extent cx="8477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826">
        <w:rPr>
          <w:rFonts w:ascii="Times New Roman" w:hAnsi="Times New Roman" w:cs="Times New Roman"/>
          <w:sz w:val="24"/>
          <w:szCs w:val="24"/>
        </w:rPr>
        <w:t>, где:</w:t>
      </w:r>
    </w:p>
    <w:p w:rsidR="00917826" w:rsidRPr="00917826" w:rsidRDefault="00917826" w:rsidP="009178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7826" w:rsidRPr="00917826" w:rsidRDefault="00917826" w:rsidP="00917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sz w:val="24"/>
          <w:szCs w:val="24"/>
        </w:rPr>
        <w:t xml:space="preserve">SRBO - оценка </w:t>
      </w:r>
      <w:proofErr w:type="gramStart"/>
      <w:r w:rsidRPr="00917826">
        <w:rPr>
          <w:rFonts w:ascii="Times New Roman" w:hAnsi="Times New Roman" w:cs="Times New Roman"/>
          <w:sz w:val="24"/>
          <w:szCs w:val="24"/>
        </w:rPr>
        <w:t xml:space="preserve">сокращения величины разрыва среднего уровня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917826" w:rsidRPr="00917826" w:rsidRDefault="00917826" w:rsidP="00917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Ubf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 w:rsidR="00D95AB7"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наиболее обеспеченных </w:t>
      </w:r>
      <w:r w:rsidR="00D95AB7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 xml:space="preserve">после выравнивания бюджетной обеспеченности </w:t>
      </w:r>
      <w:r w:rsidR="00D95AB7">
        <w:rPr>
          <w:rFonts w:ascii="Times New Roman" w:hAnsi="Times New Roman" w:cs="Times New Roman"/>
          <w:sz w:val="24"/>
          <w:szCs w:val="24"/>
        </w:rPr>
        <w:t>поселений</w:t>
      </w:r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917826" w:rsidRPr="00917826" w:rsidRDefault="00917826" w:rsidP="00917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Uaf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 w:rsidR="00D95AB7"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наименее обеспеченных </w:t>
      </w:r>
      <w:r w:rsidR="00D95AB7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>после выравнивания бюджетной обеспеченности</w:t>
      </w:r>
      <w:r w:rsidR="00D95AB7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17826">
        <w:rPr>
          <w:rFonts w:ascii="Times New Roman" w:hAnsi="Times New Roman" w:cs="Times New Roman"/>
          <w:sz w:val="24"/>
          <w:szCs w:val="24"/>
        </w:rPr>
        <w:t>.</w:t>
      </w:r>
    </w:p>
    <w:p w:rsidR="00CE1FE3" w:rsidRPr="00F6151C" w:rsidRDefault="00CE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8. Основные риски реализации </w:t>
      </w:r>
      <w:r w:rsidR="00846102" w:rsidRPr="00972D6B">
        <w:rPr>
          <w:rFonts w:ascii="Times New Roman" w:hAnsi="Times New Roman" w:cs="Times New Roman"/>
        </w:rPr>
        <w:t>муниципальной</w:t>
      </w:r>
      <w:r w:rsidRPr="00972D6B">
        <w:rPr>
          <w:rFonts w:ascii="Times New Roman" w:hAnsi="Times New Roman" w:cs="Times New Roman"/>
        </w:rPr>
        <w:t xml:space="preserve"> программы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Реализация </w:t>
      </w:r>
      <w:r w:rsidR="000E724C" w:rsidRPr="00972D6B">
        <w:rPr>
          <w:rFonts w:ascii="Times New Roman" w:hAnsi="Times New Roman" w:cs="Times New Roman"/>
        </w:rPr>
        <w:t>муниципальной</w:t>
      </w:r>
      <w:r w:rsidRPr="00972D6B">
        <w:rPr>
          <w:rFonts w:ascii="Times New Roman" w:hAnsi="Times New Roman" w:cs="Times New Roman"/>
        </w:rPr>
        <w:t xml:space="preserve"> программы связана со следующими основными рисками: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1)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Процесс принятия новых (увеличения действующих) расходных обязательств  бюджета </w:t>
      </w:r>
      <w:r w:rsidR="000E724C" w:rsidRPr="00972D6B">
        <w:rPr>
          <w:rFonts w:ascii="Times New Roman" w:hAnsi="Times New Roman" w:cs="Times New Roman"/>
        </w:rPr>
        <w:t xml:space="preserve"> муниципального района </w:t>
      </w:r>
      <w:r w:rsidRPr="00972D6B">
        <w:rPr>
          <w:rFonts w:ascii="Times New Roman" w:hAnsi="Times New Roman" w:cs="Times New Roman"/>
        </w:rPr>
        <w:t xml:space="preserve">контролируется финансовым </w:t>
      </w:r>
      <w:r w:rsidR="000E724C" w:rsidRPr="00972D6B">
        <w:rPr>
          <w:rFonts w:ascii="Times New Roman" w:hAnsi="Times New Roman" w:cs="Times New Roman"/>
        </w:rPr>
        <w:t xml:space="preserve">отделом администрации Красногорского района </w:t>
      </w:r>
      <w:r w:rsidRPr="00972D6B">
        <w:rPr>
          <w:rFonts w:ascii="Times New Roman" w:hAnsi="Times New Roman" w:cs="Times New Roman"/>
        </w:rPr>
        <w:t xml:space="preserve"> и организуется исходя из принципа поддержания сбалансированности и устойчивости бюджетной системы </w:t>
      </w:r>
      <w:r w:rsidR="000E724C" w:rsidRPr="00972D6B">
        <w:rPr>
          <w:rFonts w:ascii="Times New Roman" w:hAnsi="Times New Roman" w:cs="Times New Roman"/>
        </w:rPr>
        <w:t>района</w:t>
      </w:r>
      <w:r w:rsidRPr="00972D6B">
        <w:rPr>
          <w:rFonts w:ascii="Times New Roman" w:hAnsi="Times New Roman" w:cs="Times New Roman"/>
        </w:rPr>
        <w:t xml:space="preserve">. Тем не </w:t>
      </w:r>
      <w:proofErr w:type="gramStart"/>
      <w:r w:rsidRPr="00972D6B">
        <w:rPr>
          <w:rFonts w:ascii="Times New Roman" w:hAnsi="Times New Roman" w:cs="Times New Roman"/>
        </w:rPr>
        <w:t>менее</w:t>
      </w:r>
      <w:proofErr w:type="gramEnd"/>
      <w:r w:rsidRPr="00972D6B">
        <w:rPr>
          <w:rFonts w:ascii="Times New Roman" w:hAnsi="Times New Roman" w:cs="Times New Roman"/>
        </w:rPr>
        <w:t xml:space="preserve"> в период реализации </w:t>
      </w:r>
      <w:r w:rsidR="000E724C" w:rsidRPr="00972D6B">
        <w:rPr>
          <w:rFonts w:ascii="Times New Roman" w:hAnsi="Times New Roman" w:cs="Times New Roman"/>
        </w:rPr>
        <w:t xml:space="preserve">муниципальной </w:t>
      </w:r>
      <w:r w:rsidRPr="00972D6B">
        <w:rPr>
          <w:rFonts w:ascii="Times New Roman" w:hAnsi="Times New Roman" w:cs="Times New Roman"/>
        </w:rPr>
        <w:t xml:space="preserve"> программы могут быть приняты "политические" решения по введению новых (увеличению действующих) расходных обязательств.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Возникновение "необеспеченных мандатов" (расходных обязательств, не обеспеченных финансовыми ресурсами) ставит под угрозу задачи сокращения дефицита бюджета</w:t>
      </w:r>
      <w:r w:rsidR="000E724C" w:rsidRPr="00972D6B">
        <w:rPr>
          <w:rFonts w:ascii="Times New Roman" w:hAnsi="Times New Roman" w:cs="Times New Roman"/>
        </w:rPr>
        <w:t xml:space="preserve"> района</w:t>
      </w:r>
      <w:r w:rsidRPr="00972D6B">
        <w:rPr>
          <w:rFonts w:ascii="Times New Roman" w:hAnsi="Times New Roman" w:cs="Times New Roman"/>
        </w:rPr>
        <w:t>, неизбежно приведет к образованию кредиторской задолженности.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В целях контроля и минимизации данного риска планируется реализация следующих мероприятий: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внедрение в практику формализованной процедуры инициирования и принятия решений по введению новых (увеличению действующих) расходных обязательств (</w:t>
      </w:r>
      <w:hyperlink r:id="rId25" w:history="1">
        <w:r w:rsidRPr="00972D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72D6B">
        <w:rPr>
          <w:rFonts w:ascii="Times New Roman" w:hAnsi="Times New Roman" w:cs="Times New Roman"/>
        </w:rPr>
        <w:t xml:space="preserve"> администрации </w:t>
      </w:r>
      <w:r w:rsidR="009E03CF" w:rsidRPr="00972D6B">
        <w:rPr>
          <w:rFonts w:ascii="Times New Roman" w:hAnsi="Times New Roman" w:cs="Times New Roman"/>
        </w:rPr>
        <w:t>Красногорского района</w:t>
      </w:r>
      <w:r w:rsidRPr="00972D6B">
        <w:rPr>
          <w:rFonts w:ascii="Times New Roman" w:hAnsi="Times New Roman" w:cs="Times New Roman"/>
        </w:rPr>
        <w:t xml:space="preserve"> от </w:t>
      </w:r>
      <w:r w:rsidR="00A765AF" w:rsidRPr="00972D6B">
        <w:rPr>
          <w:rFonts w:ascii="Times New Roman" w:hAnsi="Times New Roman" w:cs="Times New Roman"/>
        </w:rPr>
        <w:t>29 августа 2011 года N 302 "Об утверждении Порядка инициирования и принятия решений по введению новых (увеличению действующих) расходных обязательств"</w:t>
      </w:r>
      <w:r w:rsidRPr="00972D6B">
        <w:rPr>
          <w:rFonts w:ascii="Times New Roman" w:hAnsi="Times New Roman" w:cs="Times New Roman"/>
        </w:rPr>
        <w:t>);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</w:t>
      </w:r>
      <w:r w:rsidR="00254246" w:rsidRPr="00972D6B">
        <w:rPr>
          <w:rFonts w:ascii="Times New Roman" w:hAnsi="Times New Roman" w:cs="Times New Roman"/>
        </w:rPr>
        <w:t>района.</w:t>
      </w:r>
    </w:p>
    <w:p w:rsidR="00FB7893" w:rsidRPr="00972D6B" w:rsidRDefault="00254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2</w:t>
      </w:r>
      <w:r w:rsidR="00FB7893" w:rsidRPr="00972D6B">
        <w:rPr>
          <w:rFonts w:ascii="Times New Roman" w:hAnsi="Times New Roman" w:cs="Times New Roman"/>
        </w:rPr>
        <w:t xml:space="preserve">) приверженность органов </w:t>
      </w:r>
      <w:r w:rsidRPr="00972D6B">
        <w:rPr>
          <w:rFonts w:ascii="Times New Roman" w:hAnsi="Times New Roman" w:cs="Times New Roman"/>
        </w:rPr>
        <w:t>местного самоуправления района</w:t>
      </w:r>
      <w:r w:rsidR="00FB7893" w:rsidRPr="00972D6B">
        <w:rPr>
          <w:rFonts w:ascii="Times New Roman" w:hAnsi="Times New Roman" w:cs="Times New Roman"/>
        </w:rPr>
        <w:t xml:space="preserve">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результатов.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Большинство принятых нормативных правовых документов, регламентирующих процесс целеполагания и планирования бюджетных ассигнований в увязке с показателями конечного </w:t>
      </w:r>
      <w:r w:rsidRPr="00972D6B">
        <w:rPr>
          <w:rFonts w:ascii="Times New Roman" w:hAnsi="Times New Roman" w:cs="Times New Roman"/>
        </w:rPr>
        <w:lastRenderedPageBreak/>
        <w:t>результата, исполняются органами</w:t>
      </w:r>
      <w:r w:rsidR="00254246" w:rsidRPr="00972D6B">
        <w:rPr>
          <w:rFonts w:ascii="Times New Roman" w:hAnsi="Times New Roman" w:cs="Times New Roman"/>
        </w:rPr>
        <w:t xml:space="preserve"> местного самоуправления района</w:t>
      </w:r>
      <w:r w:rsidRPr="00972D6B">
        <w:rPr>
          <w:rFonts w:ascii="Times New Roman" w:hAnsi="Times New Roman" w:cs="Times New Roman"/>
        </w:rPr>
        <w:t xml:space="preserve"> в большей степени формально с целью </w:t>
      </w:r>
      <w:proofErr w:type="gramStart"/>
      <w:r w:rsidRPr="00972D6B">
        <w:rPr>
          <w:rFonts w:ascii="Times New Roman" w:hAnsi="Times New Roman" w:cs="Times New Roman"/>
        </w:rPr>
        <w:t>отчитаться о</w:t>
      </w:r>
      <w:proofErr w:type="gramEnd"/>
      <w:r w:rsidRPr="00972D6B">
        <w:rPr>
          <w:rFonts w:ascii="Times New Roman" w:hAnsi="Times New Roman" w:cs="Times New Roman"/>
        </w:rPr>
        <w:t xml:space="preserve"> проделанной работе. Результаты данной работы зачастую не используются в повседневной деятельности органов</w:t>
      </w:r>
      <w:r w:rsidR="00254246" w:rsidRPr="00972D6B">
        <w:rPr>
          <w:rFonts w:ascii="Times New Roman" w:hAnsi="Times New Roman" w:cs="Times New Roman"/>
        </w:rPr>
        <w:t xml:space="preserve"> местного самоуправления</w:t>
      </w:r>
      <w:r w:rsidRPr="00972D6B">
        <w:rPr>
          <w:rFonts w:ascii="Times New Roman" w:hAnsi="Times New Roman" w:cs="Times New Roman"/>
        </w:rPr>
        <w:t>.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72D6B">
        <w:rPr>
          <w:rFonts w:ascii="Times New Roman" w:hAnsi="Times New Roman" w:cs="Times New Roman"/>
        </w:rPr>
        <w:t>взаимоувязка</w:t>
      </w:r>
      <w:proofErr w:type="spellEnd"/>
      <w:r w:rsidRPr="00972D6B">
        <w:rPr>
          <w:rFonts w:ascii="Times New Roman" w:hAnsi="Times New Roman" w:cs="Times New Roman"/>
        </w:rPr>
        <w:t xml:space="preserve"> целей, задач и результатов деятельности органов</w:t>
      </w:r>
      <w:r w:rsidR="00254246" w:rsidRPr="00972D6B">
        <w:rPr>
          <w:rFonts w:ascii="Times New Roman" w:hAnsi="Times New Roman" w:cs="Times New Roman"/>
        </w:rPr>
        <w:t xml:space="preserve"> местного самоуправления</w:t>
      </w:r>
      <w:r w:rsidRPr="00972D6B">
        <w:rPr>
          <w:rFonts w:ascii="Times New Roman" w:hAnsi="Times New Roman" w:cs="Times New Roman"/>
        </w:rPr>
        <w:t xml:space="preserve"> с выделяемыми бюджетными ассигнованиями в рамках единого документа </w:t>
      </w:r>
      <w:r w:rsidR="00254246" w:rsidRPr="00972D6B">
        <w:rPr>
          <w:rFonts w:ascii="Times New Roman" w:hAnsi="Times New Roman" w:cs="Times New Roman"/>
        </w:rPr>
        <w:t>–</w:t>
      </w:r>
      <w:r w:rsidRPr="00972D6B">
        <w:rPr>
          <w:rFonts w:ascii="Times New Roman" w:hAnsi="Times New Roman" w:cs="Times New Roman"/>
        </w:rPr>
        <w:t xml:space="preserve"> </w:t>
      </w:r>
      <w:r w:rsidR="00254246" w:rsidRPr="00972D6B">
        <w:rPr>
          <w:rFonts w:ascii="Times New Roman" w:hAnsi="Times New Roman" w:cs="Times New Roman"/>
        </w:rPr>
        <w:t xml:space="preserve">муниципальной </w:t>
      </w:r>
      <w:r w:rsidRPr="00972D6B">
        <w:rPr>
          <w:rFonts w:ascii="Times New Roman" w:hAnsi="Times New Roman" w:cs="Times New Roman"/>
        </w:rPr>
        <w:t xml:space="preserve"> программы, по результатам исполнения которой нормативно закреплен механизм корректировки бюджетных ассигнований;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повышение прозрачности деятельности органов </w:t>
      </w:r>
      <w:r w:rsidR="00254246" w:rsidRPr="00972D6B">
        <w:rPr>
          <w:rFonts w:ascii="Times New Roman" w:hAnsi="Times New Roman" w:cs="Times New Roman"/>
        </w:rPr>
        <w:t xml:space="preserve">местного самоуправления </w:t>
      </w:r>
      <w:r w:rsidRPr="00972D6B">
        <w:rPr>
          <w:rFonts w:ascii="Times New Roman" w:hAnsi="Times New Roman" w:cs="Times New Roman"/>
        </w:rPr>
        <w:t xml:space="preserve">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</w:t>
      </w:r>
      <w:r w:rsidR="00254246" w:rsidRPr="00972D6B">
        <w:rPr>
          <w:rFonts w:ascii="Times New Roman" w:hAnsi="Times New Roman" w:cs="Times New Roman"/>
        </w:rPr>
        <w:t>сайте администрации Красногорского района</w:t>
      </w:r>
      <w:r w:rsidRPr="00972D6B">
        <w:rPr>
          <w:rFonts w:ascii="Times New Roman" w:hAnsi="Times New Roman" w:cs="Times New Roman"/>
        </w:rPr>
        <w:t>;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организация </w:t>
      </w:r>
      <w:proofErr w:type="gramStart"/>
      <w:r w:rsidRPr="00972D6B">
        <w:rPr>
          <w:rFonts w:ascii="Times New Roman" w:hAnsi="Times New Roman" w:cs="Times New Roman"/>
        </w:rPr>
        <w:t>контроля за</w:t>
      </w:r>
      <w:proofErr w:type="gramEnd"/>
      <w:r w:rsidRPr="00972D6B">
        <w:rPr>
          <w:rFonts w:ascii="Times New Roman" w:hAnsi="Times New Roman" w:cs="Times New Roman"/>
        </w:rPr>
        <w:t xml:space="preserve"> соблюдением органами </w:t>
      </w:r>
      <w:r w:rsidR="00254246" w:rsidRPr="00972D6B">
        <w:rPr>
          <w:rFonts w:ascii="Times New Roman" w:hAnsi="Times New Roman" w:cs="Times New Roman"/>
        </w:rPr>
        <w:t>местного самоуправления района</w:t>
      </w:r>
      <w:r w:rsidRPr="00972D6B">
        <w:rPr>
          <w:rFonts w:ascii="Times New Roman" w:hAnsi="Times New Roman" w:cs="Times New Roman"/>
        </w:rPr>
        <w:t xml:space="preserve"> установленных сроков, правил и процедур подготовки документов, в том числе путем развития системы внутреннего контроля и аудита на ведомственном уровне;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Минимизация данного риска предполагает:</w:t>
      </w:r>
    </w:p>
    <w:p w:rsidR="00FB7893" w:rsidRPr="00972D6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 xml:space="preserve">сохранение основных принципов распределения межбюджетных трансфертов (в первую очередь дотаций) бюджетам </w:t>
      </w:r>
      <w:r w:rsidR="00652781" w:rsidRPr="00972D6B">
        <w:rPr>
          <w:rFonts w:ascii="Times New Roman" w:hAnsi="Times New Roman" w:cs="Times New Roman"/>
        </w:rPr>
        <w:t>поселений</w:t>
      </w:r>
      <w:r w:rsidRPr="00972D6B">
        <w:rPr>
          <w:rFonts w:ascii="Times New Roman" w:hAnsi="Times New Roman" w:cs="Times New Roman"/>
        </w:rPr>
        <w:t>;</w:t>
      </w:r>
    </w:p>
    <w:p w:rsidR="00FB7893" w:rsidRPr="00652781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2D6B">
        <w:rPr>
          <w:rFonts w:ascii="Times New Roman" w:hAnsi="Times New Roman" w:cs="Times New Roman"/>
        </w:rPr>
        <w:t>повышение доли межбюджетных трансфертов (субсидий), распределение которых осуществляется на этапе формирования проекта  бюджета</w:t>
      </w:r>
      <w:r w:rsidR="00652781" w:rsidRPr="00972D6B">
        <w:rPr>
          <w:rFonts w:ascii="Times New Roman" w:hAnsi="Times New Roman" w:cs="Times New Roman"/>
        </w:rPr>
        <w:t xml:space="preserve"> района </w:t>
      </w:r>
      <w:r w:rsidRPr="00972D6B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FB7893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7161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6151C" w:rsidRPr="00327A22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>Приложение 1</w:t>
      </w:r>
    </w:p>
    <w:p w:rsidR="00F6151C" w:rsidRPr="00327A22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F6151C" w:rsidRPr="00327A22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F6151C" w:rsidRPr="00327A22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F6151C" w:rsidRPr="00327A22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327A22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327A22">
        <w:rPr>
          <w:rFonts w:ascii="Times New Roman" w:hAnsi="Times New Roman" w:cs="Times New Roman"/>
        </w:rPr>
        <w:t xml:space="preserve"> годы)</w:t>
      </w:r>
    </w:p>
    <w:p w:rsidR="00F6151C" w:rsidRPr="008A5CC9" w:rsidRDefault="00F6151C" w:rsidP="00F615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F6151C" w:rsidRPr="00400BA9" w:rsidTr="00780EE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F6151C" w:rsidRPr="00FB6D20" w:rsidRDefault="00F6151C" w:rsidP="00145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</w:t>
            </w:r>
            <w:r w:rsidR="001454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 w:rsidR="001454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6151C" w:rsidRPr="00400BA9" w:rsidTr="00145440">
        <w:trPr>
          <w:trHeight w:val="3571"/>
        </w:trPr>
        <w:tc>
          <w:tcPr>
            <w:tcW w:w="666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C" w:rsidRPr="00400BA9" w:rsidTr="00780EEE">
        <w:tc>
          <w:tcPr>
            <w:tcW w:w="666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51C" w:rsidRPr="00400BA9" w:rsidTr="00780EE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6151C" w:rsidRPr="00FB6D20" w:rsidRDefault="00F6151C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6151C" w:rsidRPr="00FB6D20" w:rsidRDefault="00992BC4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6151C" w:rsidRPr="00FB6D20" w:rsidRDefault="00937739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F6151C" w:rsidRPr="00FB6D20" w:rsidRDefault="00F6151C" w:rsidP="00780EE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6151C" w:rsidRPr="00FB6D20" w:rsidRDefault="00F6151C" w:rsidP="00780EE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151C" w:rsidRPr="00CA4982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образования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6151C" w:rsidRPr="00400BA9" w:rsidTr="00780EE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FB6D20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FB6D20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6151C" w:rsidRPr="00FB6D20" w:rsidRDefault="00F6151C" w:rsidP="004F6C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  <w:r w:rsidR="00992B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92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151C" w:rsidRPr="00FB6D20" w:rsidRDefault="00F6151C" w:rsidP="00780EE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F6151C" w:rsidRPr="00FB6D20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F6151C" w:rsidRPr="00FB6D20" w:rsidRDefault="004F6CD1" w:rsidP="004F6CD1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</w:t>
            </w:r>
            <w:r w:rsidR="00F61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:rsidR="00F6151C" w:rsidRPr="00FB6D20" w:rsidRDefault="00F6151C" w:rsidP="0099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BC4">
              <w:rPr>
                <w:rFonts w:ascii="Times New Roman" w:hAnsi="Times New Roman" w:cs="Times New Roman"/>
                <w:sz w:val="24"/>
                <w:szCs w:val="24"/>
              </w:rPr>
              <w:t>355199</w:t>
            </w:r>
          </w:p>
        </w:tc>
        <w:tc>
          <w:tcPr>
            <w:tcW w:w="1105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C" w:rsidRPr="00400BA9" w:rsidTr="00780EE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FB6D20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FB6D20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C" w:rsidRPr="00400BA9" w:rsidTr="00780EE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FB6D20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FB6D20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6151C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2BC4">
              <w:rPr>
                <w:rFonts w:ascii="Times New Roman" w:hAnsi="Times New Roman" w:cs="Times New Roman"/>
                <w:sz w:val="24"/>
                <w:szCs w:val="24"/>
              </w:rPr>
              <w:t>8733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92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6151C" w:rsidRPr="00FB6D20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6151C" w:rsidRPr="00FB6D20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F6151C" w:rsidRPr="00FB6D20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F6151C" w:rsidRPr="00FB6D20" w:rsidRDefault="00F6151C" w:rsidP="004F6C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:rsidR="00F6151C" w:rsidRPr="00FB6D20" w:rsidRDefault="00F6151C" w:rsidP="0099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BC4">
              <w:rPr>
                <w:rFonts w:ascii="Times New Roman" w:hAnsi="Times New Roman" w:cs="Times New Roman"/>
                <w:sz w:val="24"/>
                <w:szCs w:val="24"/>
              </w:rPr>
              <w:t>355199</w:t>
            </w:r>
          </w:p>
        </w:tc>
        <w:tc>
          <w:tcPr>
            <w:tcW w:w="1105" w:type="dxa"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FB6D20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39" w:rsidRPr="00727322" w:rsidTr="00780EEE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7739" w:rsidRPr="00FB6D20" w:rsidRDefault="00937739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7739" w:rsidRDefault="00937739" w:rsidP="009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  <w:p w:rsidR="00937739" w:rsidRPr="00CA4982" w:rsidRDefault="00937739" w:rsidP="009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  <w:p w:rsidR="00937739" w:rsidRPr="00F93B36" w:rsidRDefault="00937739" w:rsidP="00780EEE">
            <w:pPr>
              <w:rPr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937739" w:rsidRPr="00727322" w:rsidTr="00780EEE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739" w:rsidRPr="00FB6D20" w:rsidRDefault="00937739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37739" w:rsidRPr="00727322" w:rsidRDefault="00494F09" w:rsidP="0073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D80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B73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1246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shd w:val="clear" w:color="auto" w:fill="auto"/>
          </w:tcPr>
          <w:p w:rsidR="00937739" w:rsidRPr="00727322" w:rsidRDefault="00937739" w:rsidP="0073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4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B73">
              <w:rPr>
                <w:rFonts w:ascii="Times New Roman" w:hAnsi="Times New Roman" w:cs="Times New Roman"/>
                <w:sz w:val="24"/>
                <w:szCs w:val="24"/>
              </w:rPr>
              <w:t>41161</w:t>
            </w:r>
          </w:p>
        </w:tc>
        <w:tc>
          <w:tcPr>
            <w:tcW w:w="1163" w:type="dxa"/>
            <w:shd w:val="clear" w:color="auto" w:fill="auto"/>
          </w:tcPr>
          <w:p w:rsidR="00937739" w:rsidRPr="00727322" w:rsidRDefault="00937739" w:rsidP="0031131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15108135</w:t>
            </w:r>
          </w:p>
        </w:tc>
        <w:tc>
          <w:tcPr>
            <w:tcW w:w="1105" w:type="dxa"/>
            <w:shd w:val="clear" w:color="auto" w:fill="auto"/>
          </w:tcPr>
          <w:p w:rsidR="00937739" w:rsidRPr="00727322" w:rsidRDefault="00937739" w:rsidP="009377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39" w:rsidRPr="00727322" w:rsidTr="00780EEE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739" w:rsidRPr="00FB6D20" w:rsidRDefault="00937739" w:rsidP="00780EE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937739" w:rsidRPr="00727322" w:rsidRDefault="00937739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937739" w:rsidRPr="00727322" w:rsidRDefault="00937739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40" w:rsidRPr="00727322" w:rsidTr="00EA1A10">
        <w:trPr>
          <w:trHeight w:val="6319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5440" w:rsidRPr="00FB6D20" w:rsidRDefault="00145440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3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91686986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3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31131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15108135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9377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440" w:rsidRPr="00727322" w:rsidRDefault="00145440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C" w:rsidRPr="00400BA9" w:rsidTr="00780EEE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C" w:rsidRPr="00400BA9" w:rsidTr="00780EEE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51C" w:rsidRPr="00FB6D20" w:rsidRDefault="00F6151C" w:rsidP="00780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6151C" w:rsidRPr="0087233B" w:rsidRDefault="00F6151C" w:rsidP="004F6C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F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  <w:r w:rsidR="0031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</w:tcPr>
          <w:p w:rsidR="00F6151C" w:rsidRPr="0087233B" w:rsidRDefault="00F6151C" w:rsidP="00780EE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151C" w:rsidRPr="0087233B" w:rsidRDefault="00F6151C" w:rsidP="00780EEE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F6151C" w:rsidRPr="0087233B" w:rsidRDefault="00F6151C" w:rsidP="004F6C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4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66153,15</w:t>
            </w:r>
          </w:p>
        </w:tc>
        <w:tc>
          <w:tcPr>
            <w:tcW w:w="1163" w:type="dxa"/>
            <w:shd w:val="clear" w:color="auto" w:fill="auto"/>
          </w:tcPr>
          <w:p w:rsidR="00F6151C" w:rsidRPr="0087233B" w:rsidRDefault="00F6151C" w:rsidP="003113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31A">
              <w:rPr>
                <w:rFonts w:ascii="Times New Roman" w:hAnsi="Times New Roman" w:cs="Times New Roman"/>
                <w:sz w:val="24"/>
                <w:szCs w:val="24"/>
              </w:rPr>
              <w:t>8463334</w:t>
            </w:r>
          </w:p>
        </w:tc>
        <w:tc>
          <w:tcPr>
            <w:tcW w:w="1105" w:type="dxa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400BA9" w:rsidRDefault="00F6151C" w:rsidP="00780EEE">
            <w:pPr>
              <w:rPr>
                <w:sz w:val="28"/>
                <w:szCs w:val="28"/>
              </w:rPr>
            </w:pPr>
          </w:p>
        </w:tc>
      </w:tr>
      <w:tr w:rsidR="00F6151C" w:rsidRPr="00400BA9" w:rsidTr="00780EEE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400BA9" w:rsidRDefault="00F6151C" w:rsidP="00780EEE">
            <w:pPr>
              <w:rPr>
                <w:sz w:val="28"/>
                <w:szCs w:val="28"/>
              </w:rPr>
            </w:pPr>
          </w:p>
        </w:tc>
      </w:tr>
      <w:tr w:rsidR="00F6151C" w:rsidRPr="00400BA9" w:rsidTr="00780EEE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F6151C" w:rsidRPr="0087233B" w:rsidRDefault="00F6151C" w:rsidP="0078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6151C" w:rsidRPr="0087233B" w:rsidRDefault="00F6151C" w:rsidP="007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151C" w:rsidRPr="0087233B" w:rsidRDefault="00F6151C" w:rsidP="004F6CD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60380</w:t>
            </w:r>
            <w:r w:rsidR="0031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</w:tcPr>
          <w:p w:rsidR="00F6151C" w:rsidRPr="0087233B" w:rsidRDefault="00F6151C" w:rsidP="00780EE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F6151C" w:rsidRPr="0087233B" w:rsidRDefault="00F6151C" w:rsidP="004F6C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4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CD1">
              <w:rPr>
                <w:rFonts w:ascii="Times New Roman" w:hAnsi="Times New Roman" w:cs="Times New Roman"/>
                <w:sz w:val="24"/>
                <w:szCs w:val="24"/>
              </w:rPr>
              <w:t>66153,15</w:t>
            </w:r>
          </w:p>
        </w:tc>
        <w:tc>
          <w:tcPr>
            <w:tcW w:w="1163" w:type="dxa"/>
            <w:shd w:val="clear" w:color="auto" w:fill="auto"/>
          </w:tcPr>
          <w:p w:rsidR="00F6151C" w:rsidRPr="0087233B" w:rsidRDefault="00F6151C" w:rsidP="0031131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31A">
              <w:rPr>
                <w:rFonts w:ascii="Times New Roman" w:hAnsi="Times New Roman" w:cs="Times New Roman"/>
                <w:sz w:val="24"/>
                <w:szCs w:val="24"/>
              </w:rPr>
              <w:t>8463334</w:t>
            </w:r>
          </w:p>
        </w:tc>
        <w:tc>
          <w:tcPr>
            <w:tcW w:w="1105" w:type="dxa"/>
            <w:shd w:val="clear" w:color="auto" w:fill="auto"/>
          </w:tcPr>
          <w:p w:rsidR="00F6151C" w:rsidRPr="0087233B" w:rsidRDefault="00F6151C" w:rsidP="00780E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F6151C" w:rsidRPr="00400BA9" w:rsidRDefault="00F6151C" w:rsidP="00780EEE">
            <w:pPr>
              <w:rPr>
                <w:sz w:val="28"/>
                <w:szCs w:val="28"/>
              </w:rPr>
            </w:pPr>
          </w:p>
        </w:tc>
      </w:tr>
    </w:tbl>
    <w:p w:rsidR="00F6151C" w:rsidRPr="00327A22" w:rsidRDefault="00F6151C" w:rsidP="00F6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6151C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C7C22" w:rsidRPr="008A5CC9" w:rsidRDefault="009C7C22" w:rsidP="00D81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893" w:rsidRPr="00327A22" w:rsidRDefault="00FB7893" w:rsidP="008A5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13396"/>
    <w:rsid w:val="00024694"/>
    <w:rsid w:val="00030831"/>
    <w:rsid w:val="00032D5A"/>
    <w:rsid w:val="00057F92"/>
    <w:rsid w:val="00066951"/>
    <w:rsid w:val="00071780"/>
    <w:rsid w:val="000B29ED"/>
    <w:rsid w:val="000B4677"/>
    <w:rsid w:val="000E724C"/>
    <w:rsid w:val="000F6E98"/>
    <w:rsid w:val="00100B7C"/>
    <w:rsid w:val="00123E15"/>
    <w:rsid w:val="001269E9"/>
    <w:rsid w:val="00126F72"/>
    <w:rsid w:val="00145440"/>
    <w:rsid w:val="001471FE"/>
    <w:rsid w:val="00154758"/>
    <w:rsid w:val="001577C8"/>
    <w:rsid w:val="0016739C"/>
    <w:rsid w:val="001717B4"/>
    <w:rsid w:val="00190588"/>
    <w:rsid w:val="00191990"/>
    <w:rsid w:val="001922EA"/>
    <w:rsid w:val="001A23AF"/>
    <w:rsid w:val="001B3C51"/>
    <w:rsid w:val="001C0545"/>
    <w:rsid w:val="001C74FB"/>
    <w:rsid w:val="001C7CCA"/>
    <w:rsid w:val="001D11C7"/>
    <w:rsid w:val="001E2893"/>
    <w:rsid w:val="0020656B"/>
    <w:rsid w:val="00237EE1"/>
    <w:rsid w:val="00251412"/>
    <w:rsid w:val="00254246"/>
    <w:rsid w:val="00257B30"/>
    <w:rsid w:val="00260070"/>
    <w:rsid w:val="002658BC"/>
    <w:rsid w:val="002B48FD"/>
    <w:rsid w:val="002D2224"/>
    <w:rsid w:val="002E7686"/>
    <w:rsid w:val="002F6E65"/>
    <w:rsid w:val="00303031"/>
    <w:rsid w:val="00307234"/>
    <w:rsid w:val="0031131A"/>
    <w:rsid w:val="003156A1"/>
    <w:rsid w:val="00327A22"/>
    <w:rsid w:val="00330E53"/>
    <w:rsid w:val="00331C58"/>
    <w:rsid w:val="00335276"/>
    <w:rsid w:val="00342771"/>
    <w:rsid w:val="0034677B"/>
    <w:rsid w:val="003678AC"/>
    <w:rsid w:val="003937F0"/>
    <w:rsid w:val="003A2A49"/>
    <w:rsid w:val="003D4386"/>
    <w:rsid w:val="003E7D42"/>
    <w:rsid w:val="003F0765"/>
    <w:rsid w:val="00401B31"/>
    <w:rsid w:val="00401C96"/>
    <w:rsid w:val="004228FC"/>
    <w:rsid w:val="00432AF9"/>
    <w:rsid w:val="00447EB9"/>
    <w:rsid w:val="00494F09"/>
    <w:rsid w:val="004B6FAA"/>
    <w:rsid w:val="004C1615"/>
    <w:rsid w:val="004D27F8"/>
    <w:rsid w:val="004E113F"/>
    <w:rsid w:val="004E71AE"/>
    <w:rsid w:val="004F6CD1"/>
    <w:rsid w:val="00505FD2"/>
    <w:rsid w:val="0050775E"/>
    <w:rsid w:val="00551BE8"/>
    <w:rsid w:val="00572C95"/>
    <w:rsid w:val="00573C0C"/>
    <w:rsid w:val="00580BEC"/>
    <w:rsid w:val="00594B5D"/>
    <w:rsid w:val="005A7A97"/>
    <w:rsid w:val="005C1117"/>
    <w:rsid w:val="005D188E"/>
    <w:rsid w:val="005D79A2"/>
    <w:rsid w:val="005E145F"/>
    <w:rsid w:val="005E62A0"/>
    <w:rsid w:val="005F6F2B"/>
    <w:rsid w:val="00601092"/>
    <w:rsid w:val="00612483"/>
    <w:rsid w:val="00652781"/>
    <w:rsid w:val="0066287E"/>
    <w:rsid w:val="006720C8"/>
    <w:rsid w:val="00696BC2"/>
    <w:rsid w:val="006B274A"/>
    <w:rsid w:val="006B3AE0"/>
    <w:rsid w:val="006B7155"/>
    <w:rsid w:val="006C4985"/>
    <w:rsid w:val="006C6297"/>
    <w:rsid w:val="006C7F59"/>
    <w:rsid w:val="006D30F1"/>
    <w:rsid w:val="006D6E06"/>
    <w:rsid w:val="006D7BF5"/>
    <w:rsid w:val="00715DA0"/>
    <w:rsid w:val="00727322"/>
    <w:rsid w:val="00737B73"/>
    <w:rsid w:val="007522A2"/>
    <w:rsid w:val="00761F4C"/>
    <w:rsid w:val="00762C85"/>
    <w:rsid w:val="00763378"/>
    <w:rsid w:val="00780EEE"/>
    <w:rsid w:val="00782030"/>
    <w:rsid w:val="007B2ABA"/>
    <w:rsid w:val="007B68A1"/>
    <w:rsid w:val="007C2C94"/>
    <w:rsid w:val="007C7400"/>
    <w:rsid w:val="007E075B"/>
    <w:rsid w:val="007E124B"/>
    <w:rsid w:val="00801F76"/>
    <w:rsid w:val="00802A21"/>
    <w:rsid w:val="008235F9"/>
    <w:rsid w:val="00830488"/>
    <w:rsid w:val="00834D50"/>
    <w:rsid w:val="00846102"/>
    <w:rsid w:val="00860C11"/>
    <w:rsid w:val="008648B8"/>
    <w:rsid w:val="0087233B"/>
    <w:rsid w:val="00874C4F"/>
    <w:rsid w:val="0089037F"/>
    <w:rsid w:val="00892907"/>
    <w:rsid w:val="008A5CC9"/>
    <w:rsid w:val="008B051B"/>
    <w:rsid w:val="008B13BB"/>
    <w:rsid w:val="008B4662"/>
    <w:rsid w:val="008B7835"/>
    <w:rsid w:val="008C411E"/>
    <w:rsid w:val="008C5005"/>
    <w:rsid w:val="008E57D8"/>
    <w:rsid w:val="008F3303"/>
    <w:rsid w:val="00901C64"/>
    <w:rsid w:val="00917826"/>
    <w:rsid w:val="00922B6E"/>
    <w:rsid w:val="00935026"/>
    <w:rsid w:val="00937739"/>
    <w:rsid w:val="00972D6B"/>
    <w:rsid w:val="00980AC9"/>
    <w:rsid w:val="00985543"/>
    <w:rsid w:val="00992BC4"/>
    <w:rsid w:val="009A3C51"/>
    <w:rsid w:val="009A5450"/>
    <w:rsid w:val="009B117E"/>
    <w:rsid w:val="009C7C22"/>
    <w:rsid w:val="009E03CF"/>
    <w:rsid w:val="009E6DF2"/>
    <w:rsid w:val="00A274BF"/>
    <w:rsid w:val="00A30351"/>
    <w:rsid w:val="00A306ED"/>
    <w:rsid w:val="00A34AAC"/>
    <w:rsid w:val="00A3728C"/>
    <w:rsid w:val="00A37E17"/>
    <w:rsid w:val="00A37F98"/>
    <w:rsid w:val="00A45627"/>
    <w:rsid w:val="00A65E0D"/>
    <w:rsid w:val="00A765AF"/>
    <w:rsid w:val="00A8146F"/>
    <w:rsid w:val="00A826EF"/>
    <w:rsid w:val="00A8372E"/>
    <w:rsid w:val="00A8501F"/>
    <w:rsid w:val="00AB12AE"/>
    <w:rsid w:val="00AF0A00"/>
    <w:rsid w:val="00B05E78"/>
    <w:rsid w:val="00B13E89"/>
    <w:rsid w:val="00B1724E"/>
    <w:rsid w:val="00B647AC"/>
    <w:rsid w:val="00B85E52"/>
    <w:rsid w:val="00BA0885"/>
    <w:rsid w:val="00C355AD"/>
    <w:rsid w:val="00C35CB9"/>
    <w:rsid w:val="00C44F91"/>
    <w:rsid w:val="00C47B52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D3B83"/>
    <w:rsid w:val="00CE1FE3"/>
    <w:rsid w:val="00CF1BBD"/>
    <w:rsid w:val="00CF2D40"/>
    <w:rsid w:val="00CF380D"/>
    <w:rsid w:val="00D01C1C"/>
    <w:rsid w:val="00D23319"/>
    <w:rsid w:val="00D3635F"/>
    <w:rsid w:val="00D4372C"/>
    <w:rsid w:val="00D437B9"/>
    <w:rsid w:val="00D52A66"/>
    <w:rsid w:val="00D80C2B"/>
    <w:rsid w:val="00D81840"/>
    <w:rsid w:val="00D92043"/>
    <w:rsid w:val="00D921CD"/>
    <w:rsid w:val="00D95AB7"/>
    <w:rsid w:val="00DA0DE9"/>
    <w:rsid w:val="00DA595B"/>
    <w:rsid w:val="00DD5E50"/>
    <w:rsid w:val="00DD7267"/>
    <w:rsid w:val="00DE6F13"/>
    <w:rsid w:val="00DF0A03"/>
    <w:rsid w:val="00DF703B"/>
    <w:rsid w:val="00E0320E"/>
    <w:rsid w:val="00E3350D"/>
    <w:rsid w:val="00E4731E"/>
    <w:rsid w:val="00E57384"/>
    <w:rsid w:val="00E669BE"/>
    <w:rsid w:val="00E70769"/>
    <w:rsid w:val="00E71616"/>
    <w:rsid w:val="00E7349F"/>
    <w:rsid w:val="00E74576"/>
    <w:rsid w:val="00E752FE"/>
    <w:rsid w:val="00E83ED2"/>
    <w:rsid w:val="00E874F1"/>
    <w:rsid w:val="00E93741"/>
    <w:rsid w:val="00EA1622"/>
    <w:rsid w:val="00EA1A10"/>
    <w:rsid w:val="00EB755B"/>
    <w:rsid w:val="00F12EEB"/>
    <w:rsid w:val="00F15897"/>
    <w:rsid w:val="00F3220E"/>
    <w:rsid w:val="00F3458C"/>
    <w:rsid w:val="00F502BB"/>
    <w:rsid w:val="00F6151C"/>
    <w:rsid w:val="00F62353"/>
    <w:rsid w:val="00F70648"/>
    <w:rsid w:val="00F71EBD"/>
    <w:rsid w:val="00F93B36"/>
    <w:rsid w:val="00FA63A4"/>
    <w:rsid w:val="00FB6D20"/>
    <w:rsid w:val="00FB7893"/>
    <w:rsid w:val="00FB7F59"/>
    <w:rsid w:val="00FD2B1B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441E18CABFC3697B6EC5D2E60B5F08774BF845628054CA1A13799AG5V6H" TargetMode="External"/><Relationship Id="rId13" Type="http://schemas.openxmlformats.org/officeDocument/2006/relationships/hyperlink" Target="consultantplus://offline/ref=56C3441E18CABFC3697B70C8C48A5752087D10FD4F638C019F454824CD5F2476BCCD2AA84573F1B0E97684GEVDH" TargetMode="Externa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49CB9B7E62A3D78633844AB6B4BD481065F28387DCFF6626F9D4618749FB7B2DD0AE4ED3AB19aBN" TargetMode="Externa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hyperlink" Target="consultantplus://offline/ref=56C3441E18CABFC3697B70C8C48A5752087D10FD4F638C0391454824CD5F2476BCCD2AA84573F1B0E97486GEVCH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56C3441E18CABFC3697B70C8C48A5752087D10FD4F678E0493454824CD5F2476BCCD2AA84573F1B0E97684GEV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9CB9B7E62A3D78633844AB6B4BD481065F28387DCFF6626F9D4618749FB7B2DD0AE4BD6A119a1N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C3441E18CABFC3697B70C8C48A5752087D10FD4F678E0493454824CD5F2476BCCD2AA84573F1B0E97684GEVCH" TargetMode="External"/><Relationship Id="rId24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C3441E18CABFC3697B70C8C48A5752087D10FD4F60830295454824CD5F2476BCCD2AA84573F1B0E97684GEVFH" TargetMode="External"/><Relationship Id="rId23" Type="http://schemas.openxmlformats.org/officeDocument/2006/relationships/hyperlink" Target="consultantplus://offline/ref=EE49CB9B7E62A3D786339A47A0D8E1451066A48D86D9F13372A68F3CD040F12C6A9FF70996A5982CD416a3N" TargetMode="External"/><Relationship Id="rId10" Type="http://schemas.openxmlformats.org/officeDocument/2006/relationships/hyperlink" Target="consultantplus://offline/ref=56C3441E18CABFC3697B70C8C48A5752087D10FD4C6C8E0393454824CD5F2476BCCD2AA84573F1B0E97685GEV5H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6EC5D2E60B5F08774BF845628054CA1A13799AG5V6H" TargetMode="External"/><Relationship Id="rId14" Type="http://schemas.openxmlformats.org/officeDocument/2006/relationships/hyperlink" Target="consultantplus://offline/ref=56C3441E18CABFC3697B70C8C48A5752087D10FD4F67830492454824CD5F2476BCCD2AA84573F1B0E97684GEVCH" TargetMode="External"/><Relationship Id="rId22" Type="http://schemas.openxmlformats.org/officeDocument/2006/relationships/hyperlink" Target="consultantplus://offline/ref=EE49CB9B7E62A3D78633844AB6B4BD481065F28387DCFF6626F9D4618749FB7B2DD0AE4ED3AD19a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DCCC-4077-4E80-9FB5-37C2295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21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2016-01-05T09:42:00Z</cp:lastPrinted>
  <dcterms:created xsi:type="dcterms:W3CDTF">2012-12-04T04:40:00Z</dcterms:created>
  <dcterms:modified xsi:type="dcterms:W3CDTF">2016-01-11T11:13:00Z</dcterms:modified>
</cp:coreProperties>
</file>