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/>
          <w:b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b/>
          <w:sz w:val="28"/>
          <w:szCs w:val="28"/>
          <w:u w:val="none" w:color="000000"/>
          <w:lang w:eastAsia="ru-RU"/>
        </w:rPr>
        <w:t>РОССИЙСКАЯ ФЕДЕРАЦИЯ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/>
          <w:b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b/>
          <w:sz w:val="28"/>
          <w:szCs w:val="28"/>
          <w:u w:val="none" w:color="000000"/>
          <w:lang w:eastAsia="ru-RU"/>
        </w:rPr>
        <w:t>АДМИНИСТРАЦИЯ КРАСНОГОРСКОГО РАЙОНА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/>
          <w:b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b/>
          <w:sz w:val="28"/>
          <w:szCs w:val="28"/>
          <w:u w:val="none" w:color="000000"/>
          <w:lang w:eastAsia="ru-RU"/>
        </w:rPr>
        <w:t>БРЯНСКОЙ ОБЛАСТИ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/>
          <w:b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b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/>
          <w:b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b/>
          <w:sz w:val="28"/>
          <w:szCs w:val="28"/>
          <w:u w:val="none" w:color="000000"/>
          <w:lang w:eastAsia="ru-RU"/>
        </w:rPr>
        <w:t>ПОСТАНОВЛЕНИЕ</w:t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 Unicode MS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 Unicode MS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sz w:val="28"/>
          <w:szCs w:val="28"/>
          <w:u w:val="none" w:color="000000"/>
          <w:lang w:eastAsia="ru-RU"/>
        </w:rPr>
        <w:t>от «  08 » июня   2026  г. № 204</w:t>
      </w:r>
      <w:bookmarkStart w:id="0" w:name="_GoBack"/>
      <w:bookmarkEnd w:id="0"/>
      <w:r>
        <w:rPr>
          <w:rFonts w:eastAsia="Arial Unicode MS" w:ascii="Times New Roman" w:hAnsi="Times New Roman"/>
          <w:sz w:val="28"/>
          <w:szCs w:val="28"/>
          <w:u w:val="none" w:color="000000"/>
          <w:lang w:eastAsia="ru-RU"/>
        </w:rPr>
        <w:t xml:space="preserve">                                </w:t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 Unicode MS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sz w:val="28"/>
          <w:szCs w:val="28"/>
          <w:u w:val="none" w:color="000000"/>
          <w:lang w:eastAsia="ru-RU"/>
        </w:rPr>
        <w:t xml:space="preserve"> </w:t>
      </w:r>
      <w:r>
        <w:rPr>
          <w:rFonts w:eastAsia="Arial Unicode MS" w:ascii="Times New Roman" w:hAnsi="Times New Roman"/>
          <w:sz w:val="28"/>
          <w:szCs w:val="28"/>
          <w:u w:val="none" w:color="000000"/>
          <w:lang w:eastAsia="ru-RU"/>
        </w:rPr>
        <w:t>п.г.т. Красная Гора</w:t>
      </w:r>
    </w:p>
    <w:p>
      <w:pPr>
        <w:pStyle w:val="Normal"/>
        <w:pBdr/>
        <w:spacing w:lineRule="auto" w:line="240" w:before="0" w:after="0"/>
        <w:rPr>
          <w:rFonts w:ascii="Times New Roman" w:hAnsi="Times New Roman"/>
          <w:sz w:val="28"/>
          <w:szCs w:val="28"/>
          <w:u w:val="none" w:color="000000"/>
          <w:lang w:eastAsia="ru-RU"/>
        </w:rPr>
      </w:pPr>
      <w:r>
        <w:rPr>
          <w:rFonts w:ascii="Times New Roman" w:hAnsi="Times New Roman"/>
          <w:sz w:val="28"/>
          <w:szCs w:val="28"/>
          <w:u w:val="none" w:color="000000"/>
          <w:lang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 xml:space="preserve"> Об утверждении Порядка </w:t>
      </w:r>
      <w:r>
        <w:rPr>
          <w:rFonts w:cs="Times New Roman" w:ascii="Times New Roman" w:hAnsi="Times New Roman"/>
          <w:bCs/>
          <w:sz w:val="28"/>
          <w:szCs w:val="28"/>
        </w:rPr>
        <w:t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администрации Красногорского района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ConsPlusTitle"/>
        <w:shd w:val="clear" w:color="auto" w:fill="FFFFFF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b w:val="false"/>
            <w:sz w:val="28"/>
            <w:szCs w:val="28"/>
          </w:rPr>
          <w:t>пунктом 6 части 5 статьи 6</w:t>
        </w:r>
      </w:hyperlink>
      <w:r>
        <w:rPr>
          <w:rFonts w:cs="Times New Roman" w:ascii="Times New Roman" w:hAnsi="Times New Roman"/>
          <w:b w:val="false"/>
          <w:sz w:val="28"/>
          <w:szCs w:val="28"/>
        </w:rPr>
        <w:t xml:space="preserve"> Федерального закона </w:t>
        <w:br/>
        <w:t xml:space="preserve">от 13 июля 2020 года № 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Красногорского района  от 30.10.2024 № 451 «О Порядке формирования </w:t>
      </w:r>
      <w:r>
        <w:rPr>
          <w:rFonts w:cs="Times New Roman" w:ascii="Times New Roman" w:hAnsi="Times New Roman"/>
          <w:b w:val="false"/>
          <w:sz w:val="28"/>
        </w:rPr>
        <w:t>муниципальных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социальных заказов на оказание </w:t>
      </w:r>
      <w:r>
        <w:rPr>
          <w:rFonts w:cs="Times New Roman" w:ascii="Times New Roman" w:hAnsi="Times New Roman"/>
          <w:b w:val="false"/>
          <w:sz w:val="28"/>
        </w:rPr>
        <w:t>муниципальных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услуг в социальной сфере, отнесенных к полномочиям органов местного самоуправления Красногорского района, о форме и сроках формирования отчета об их исполнении», администрация Красногорского района</w:t>
      </w:r>
    </w:p>
    <w:p>
      <w:pPr>
        <w:pStyle w:val="ConsPlusTitle"/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1"/>
        <w:ind w:left="709" w:hanging="0"/>
        <w:contextualSpacing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1.Утвердить прилагаемый </w:t>
      </w:r>
      <w:r>
        <w:rPr>
          <w:rFonts w:cs="Times New Roman" w:ascii="Times New Roman" w:hAnsi="Times New Roman"/>
          <w:sz w:val="28"/>
          <w:szCs w:val="28"/>
        </w:rPr>
        <w:t xml:space="preserve">Порядок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проведения оценки значений показателей для формирования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bCs/>
          <w:sz w:val="28"/>
          <w:szCs w:val="28"/>
        </w:rPr>
        <w:t>муниципальных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услуг в социальной сфере, отнесенных к полномочиям </w:t>
      </w:r>
      <w:r>
        <w:rPr>
          <w:rFonts w:cs="Times New Roman" w:ascii="Times New Roman" w:hAnsi="Times New Roman"/>
          <w:bCs/>
          <w:sz w:val="28"/>
          <w:szCs w:val="28"/>
        </w:rPr>
        <w:t>администрации Красногорского района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1"/>
        <w:ind w:left="709" w:hanging="0"/>
        <w:contextualSpacing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2.Настоящее постановление вступает в силу с момента опубликования.</w:t>
      </w:r>
    </w:p>
    <w:p>
      <w:pPr>
        <w:pStyle w:val="Normal"/>
        <w:spacing w:lineRule="auto" w:line="240" w:before="0" w:after="1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3.Опубликовать настоящее постановление на официальном сайте администрации Красногорского района в информационно-коммуникационной сети Интернет.</w:t>
      </w:r>
    </w:p>
    <w:p>
      <w:pPr>
        <w:pStyle w:val="Normal"/>
        <w:spacing w:lineRule="auto" w:line="240" w:before="0" w:after="1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4.Контроль за исполнение настоящего приказа возложить на заместителя главы администрации Красногорского района В.А. Глушакова.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Врио главы администрации  </w:t>
      </w:r>
    </w:p>
    <w:p>
      <w:pPr>
        <w:pStyle w:val="ListParagraph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Красногорского района                                                 А.Д. Рощин</w:t>
      </w:r>
    </w:p>
    <w:p>
      <w:pPr>
        <w:pStyle w:val="Normal"/>
        <w:spacing w:lineRule="auto" w:line="240" w:before="0" w:after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254" w:before="0" w:after="0"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6237" w:right="-1" w:hanging="0"/>
        <w:rPr>
          <w:rFonts w:ascii="Verdana" w:hAnsi="Verdana" w:eastAsia="Times New Roman" w:cs="Courier New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6237" w:right="-1" w:hanging="0"/>
        <w:rPr>
          <w:rFonts w:ascii="Verdana" w:hAnsi="Verdana" w:eastAsia="Times New Roman" w:cs="Courier New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постановлением администрации Красногорского района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6237" w:right="-1" w:hanging="0"/>
        <w:rPr>
          <w:rFonts w:ascii="Verdana" w:hAnsi="Verdana" w:eastAsia="Times New Roman" w:cs="Courier New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08.06.2026 г.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204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" w:hanging="0"/>
        <w:jc w:val="both"/>
        <w:rPr>
          <w:rFonts w:ascii="Verdana" w:hAnsi="Verdana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Verdana" w:hAnsi="Verdana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" w:hanging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ПОРЯДОК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" w:hanging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1" w:name="__DdeLink__142_2703285628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</w:t>
      </w:r>
      <w:bookmarkEnd w:id="1"/>
      <w:r>
        <w:rPr>
          <w:rFonts w:cs="Times New Roman" w:ascii="Times New Roman" w:hAnsi="Times New Roman"/>
          <w:b/>
          <w:sz w:val="28"/>
          <w:szCs w:val="28"/>
        </w:rPr>
        <w:t>администрации Красногорского района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hanging="0"/>
        <w:jc w:val="center"/>
        <w:rPr>
          <w:rFonts w:ascii="Verdana" w:hAnsi="Verdana" w:eastAsia="Times New Roman" w:cs="Courier New"/>
          <w:sz w:val="28"/>
          <w:szCs w:val="28"/>
          <w:highlight w:val="blue"/>
          <w:lang w:eastAsia="ru-RU"/>
        </w:rPr>
      </w:pPr>
      <w:r>
        <w:rPr>
          <w:rFonts w:eastAsia="Times New Roman" w:cs="Courier New" w:ascii="Verdana" w:hAnsi="Verdana"/>
          <w:sz w:val="28"/>
          <w:szCs w:val="28"/>
          <w:highlight w:val="blue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hanging="0"/>
        <w:jc w:val="center"/>
        <w:rPr>
          <w:rFonts w:ascii="Verdana" w:hAnsi="Verdana" w:eastAsia="Times New Roman" w:cs="Courier New"/>
          <w:sz w:val="28"/>
          <w:szCs w:val="28"/>
          <w:highlight w:val="blue"/>
          <w:lang w:eastAsia="ru-RU"/>
        </w:rPr>
      </w:pPr>
      <w:r>
        <w:rPr>
          <w:rFonts w:eastAsia="Times New Roman" w:cs="Courier New" w:ascii="Verdana" w:hAnsi="Verdana"/>
          <w:sz w:val="28"/>
          <w:szCs w:val="28"/>
          <w:highlight w:val="blue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Настоящий Порядок разработан в соответствии с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cs="Times New Roman" w:ascii="Times New Roman" w:hAnsi="Times New Roman"/>
          <w:iCs/>
          <w:sz w:val="28"/>
          <w:szCs w:val="28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 xml:space="preserve"> от 30.10.2024 № _451_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 Порядке формирования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Красногорского района, о форме и сроках формирования отчета об их исполнении» (далее – Постановление), с целью организации администрацией Красногорского района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– Уполномоченный орган) оценки значений показателей для формирования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 в социальной сфере, отнесенных к полномочиям Уполномоченного органа (далее – оценка значений показателей, показатели).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Оценка значений показателей осуществляется Уполномоченным органом в соответствии с пунктом 11 Порядка формирования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Красногорского района, о форме и сроках формирования отчета об их исполнении»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Показателями для формирования муниципальных социальных заказов на оказание муниципальных услуг в социальной сфере, отнесенных к полномочиям Уполномоченного органа являются: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доступность муниципальных услуг в социальной сфере, оказываемых муниципальными учреждениями </w:t>
      </w:r>
      <w:r>
        <w:rPr>
          <w:rFonts w:cs="Times New Roman" w:ascii="Times New Roman" w:hAnsi="Times New Roman"/>
          <w:sz w:val="28"/>
        </w:rPr>
        <w:t>Красногорского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для потребителей услуг;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2) </w:t>
      </w:r>
      <w:r>
        <w:rPr>
          <w:rFonts w:cs="Times New Roman" w:ascii="Times New Roman" w:hAnsi="Times New Roman"/>
          <w:sz w:val="28"/>
          <w:szCs w:val="28"/>
        </w:rPr>
        <w:t xml:space="preserve">количество юридических лиц, не являющихся муниципальными учреждениями </w:t>
      </w:r>
      <w:r>
        <w:rPr>
          <w:rFonts w:cs="Times New Roman" w:ascii="Times New Roman" w:hAnsi="Times New Roman"/>
          <w:sz w:val="28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 в социальной сфере.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Уполномоченный орган определяет значение показателей исходя из следующих условий: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доступность муниципальных услуг в социальной сфере, оказываемых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муниципальными учреждениями </w:t>
      </w:r>
      <w:r>
        <w:rPr>
          <w:rFonts w:cs="Times New Roman" w:ascii="Times New Roman" w:hAnsi="Times New Roman"/>
          <w:sz w:val="28"/>
        </w:rPr>
        <w:t xml:space="preserve">Красногорского района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для потребителей услуг: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более 1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учреждения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обслуживаемой территории по соответствующей муниципальной услуге – «низкая»;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более 1 муниципального учреждения на обслуживаемой территории по соответствующей муниципальной услуге – «высокая».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4.2. </w:t>
      </w:r>
      <w:r>
        <w:rPr>
          <w:rFonts w:cs="Times New Roman" w:ascii="Times New Roman" w:hAnsi="Times New Roman"/>
          <w:sz w:val="28"/>
          <w:szCs w:val="28"/>
        </w:rPr>
        <w:t xml:space="preserve">количество юридических лиц, не являющихся муниципальными учреждениями </w:t>
      </w:r>
      <w:r>
        <w:rPr>
          <w:rFonts w:cs="Times New Roman" w:ascii="Times New Roman" w:hAnsi="Times New Roman"/>
          <w:sz w:val="28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 в социальной сфере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более 1 юридического лица, не являющегося муниципальным учреждением </w:t>
      </w:r>
      <w:r>
        <w:rPr>
          <w:rFonts w:cs="Times New Roman" w:ascii="Times New Roman" w:hAnsi="Times New Roman"/>
          <w:sz w:val="28"/>
        </w:rPr>
        <w:t>Красногорского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индивидуального предпринимателя на обсуживаемой территории по соответствующей муниципальной услуге - «незначительно»;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более 1 юридического лица, не являющегося муниципальным учреждением </w:t>
      </w:r>
      <w:r>
        <w:rPr>
          <w:rFonts w:cs="Times New Roman" w:ascii="Times New Roman" w:hAnsi="Times New Roman"/>
          <w:sz w:val="28"/>
        </w:rPr>
        <w:t>Красногорского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индивидуального предпринимателя на обслуживаемой территории по соответствующей муниципальной услуге - «значительное».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Сведения об исполнителях услуг, необходимые для определения значений показателей исходя из условий, определенных пунктом 4 настоящего порядка, содержаться в соответствующих информационных системах, обеспечивающих учет сведений об исполнителях муниципальных услуг в социальной сфере либо </w:t>
      </w:r>
      <w:r>
        <w:rPr>
          <w:rFonts w:cs="Times New Roman" w:ascii="Times New Roman" w:hAnsi="Times New Roman"/>
          <w:sz w:val="28"/>
          <w:szCs w:val="28"/>
        </w:rPr>
        <w:t>услуг, соответствующих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муниципальные услуги  в социальной сфере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В соответствии с Постановлением значения показателей, подлежат общественному обсуждению на заседаниях общественного совета, созданного при Уполномоченном органе, в соответствии с Федеральным законом 21.07.2014 № 212-ФЗ «Об основах общественного контроля в Российской Федерации».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Общественным советом, созданным при Уполномоченном органе, в порядке, установленном муниципальными правовыми актами, регламентирующими его деятельность.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отклонения значений показателей, определенных по результатам оценки значений показателей, Уполномоченный орган осуществляет процедуру оценки значений показателей в соответствии с настоящим порядком повторно.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В случае согласования значений показателей, определенных по результатам оценки значений показателей, Уполномоченный орган в порядке, установленном пунктом 13 Порядка формирования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Красногорского района, о форме и сроках формирования отчета об их исполнении», принимает решение о выборе способа (способов) определения исполнителей муниципальных услуг в социальной сфере </w:t>
      </w:r>
      <w:r>
        <w:rPr>
          <w:rFonts w:cs="Times New Roman" w:ascii="Times New Roman" w:hAnsi="Times New Roman"/>
          <w:sz w:val="28"/>
          <w:szCs w:val="28"/>
        </w:rPr>
        <w:t>из числа способов, установленных частью 3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8931" w:leader="none"/>
          <w:tab w:val="left" w:pos="9072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-1" w:firstLine="709"/>
        <w:jc w:val="both"/>
        <w:rPr>
          <w:rFonts w:ascii="Verdana" w:hAnsi="Verdana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Verdana" w:hAnsi="Verdana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931" w:leader="none"/>
          <w:tab w:val="left" w:pos="9072" w:leader="none"/>
        </w:tabs>
        <w:spacing w:before="0" w:after="200"/>
        <w:ind w:right="-1" w:hanging="0"/>
        <w:rPr/>
      </w:pPr>
      <w:r>
        <w:rPr/>
      </w:r>
    </w:p>
    <w:sectPr>
      <w:headerReference w:type="default" r:id="rId3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14773314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6412"/>
    <w:pPr>
      <w:widowControl/>
      <w:bidi w:val="0"/>
      <w:spacing w:lineRule="auto" w:line="276" w:before="0" w:after="200"/>
      <w:jc w:val="left"/>
    </w:pPr>
    <w:rPr>
      <w:rFonts w:ascii="Calibri" w:hAnsi="Calibri" w:eastAsia="Calibri" w:asciiTheme="minorHAnsi" w:hAnsiTheme="minorHAns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1b6412"/>
    <w:rPr>
      <w:rFonts w:ascii="Calibri" w:hAnsi="Calibri" w:asciiTheme="minorHAnsi" w:hAnsiTheme="minorHAnsi"/>
      <w:sz w:val="22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b6412"/>
    <w:rPr>
      <w:rFonts w:ascii="Calibri" w:hAnsi="Calibri" w:asciiTheme="minorHAnsi" w:hAnsiTheme="minorHAnsi"/>
      <w:sz w:val="22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5b2661"/>
    <w:rPr>
      <w:rFonts w:ascii="Tahoma" w:hAnsi="Tahoma" w:cs="Tahoma"/>
      <w:sz w:val="16"/>
      <w:szCs w:val="16"/>
    </w:rPr>
  </w:style>
  <w:style w:type="character" w:styleId="Hyperlink" w:customStyle="1">
    <w:name w:val="Hyperlink"/>
    <w:basedOn w:val="DefaultParagraphFont"/>
    <w:uiPriority w:val="99"/>
    <w:unhideWhenUsed/>
    <w:rsid w:val="0082534e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40645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840645"/>
    <w:rPr>
      <w:rFonts w:ascii="Calibri" w:hAnsi="Calibri" w:eastAsia="Calibri" w:asciiTheme="minorHAnsi" w:hAnsiTheme="minorHAnsi"/>
      <w:szCs w:val="20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840645"/>
    <w:rPr>
      <w:rFonts w:ascii="Calibri" w:hAnsi="Calibri" w:eastAsia="Calibri" w:asciiTheme="minorHAnsi" w:hAnsiTheme="minorHAnsi"/>
      <w:b/>
      <w:bCs/>
      <w:szCs w:val="20"/>
    </w:rPr>
  </w:style>
  <w:style w:type="character" w:styleId="Style14" w:customStyle="1">
    <w:name w:val="Абзац списка Знак"/>
    <w:basedOn w:val="DefaultParagraphFont"/>
    <w:link w:val="ListParagraph"/>
    <w:uiPriority w:val="1"/>
    <w:qFormat/>
    <w:locked/>
    <w:rsid w:val="00713fc0"/>
    <w:rPr>
      <w:rFonts w:ascii="Calibri" w:hAnsi="Calibri" w:asciiTheme="minorHAnsi" w:hAnsiTheme="minorHAnsi"/>
      <w:sz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5f378c"/>
    <w:pPr>
      <w:spacing w:before="0" w:after="140"/>
    </w:pPr>
    <w:rPr/>
  </w:style>
  <w:style w:type="paragraph" w:styleId="List">
    <w:name w:val="List"/>
    <w:basedOn w:val="BodyText"/>
    <w:rsid w:val="005f378c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rsid w:val="005f378c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rsid w:val="005f37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5f378c"/>
    <w:pPr>
      <w:suppressLineNumbers/>
    </w:pPr>
    <w:rPr>
      <w:rFonts w:cs="Lohit Devanagari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1b64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1b64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5b26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ad7a35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Style14"/>
    <w:uiPriority w:val="1"/>
    <w:qFormat/>
    <w:rsid w:val="00ad7a35"/>
    <w:pPr>
      <w:spacing w:before="0" w:after="200"/>
      <w:ind w:left="720" w:hanging="0"/>
      <w:contextualSpacing/>
    </w:pPr>
    <w:rPr>
      <w:rFonts w:eastAsia="Calibri" w:eastAsiaTheme="minorHAnsi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84064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84064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AlterOffice/3.3.0.4$Windows_X86_64 LibreOffice_project/</Application>
  <AppVersion>15.0000</AppVersion>
  <DocSecurity>0</DocSecurity>
  <Pages>4</Pages>
  <Words>829</Words>
  <Characters>6484</Characters>
  <CharactersWithSpaces>7393</CharactersWithSpaces>
  <Paragraphs>40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2024-09-16T09:38:00Z</dcterms:created>
  <dc:creator>1411</dc:creator>
  <dc:description/>
  <dc:language>ru-RU</dc:language>
  <cp:lastModifiedBy>Пользователь</cp:lastModifiedBy>
  <cp:lastPrinted>2025-10-16T12:00:00Z</cp:lastPrinted>
  <dcterms:modified xsi:type="dcterms:W3CDTF">2026-06-23T18:45:37Z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