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5A9A"/>
          <w:spacing w:val="3"/>
          <w:sz w:val="67"/>
          <w:szCs w:val="67"/>
        </w:rPr>
        <w:t>Б</w:t>
      </w:r>
      <w:r>
        <w:rPr>
          <w:rFonts w:ascii="Times New Roman" w:eastAsia="Times New Roman" w:hAnsi="Times New Roman" w:cs="Times New Roman"/>
          <w:b/>
          <w:bCs/>
          <w:color w:val="255A9A"/>
          <w:spacing w:val="5"/>
          <w:sz w:val="67"/>
          <w:szCs w:val="67"/>
        </w:rPr>
        <w:t>Ю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ЕТ</w:t>
      </w:r>
      <w:r>
        <w:rPr>
          <w:rFonts w:ascii="Times New Roman" w:eastAsia="Times New Roman" w:hAnsi="Times New Roman" w:cs="Times New Roman"/>
          <w:color w:val="255A9A"/>
          <w:spacing w:val="11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Л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Я</w:t>
      </w:r>
      <w:r>
        <w:rPr>
          <w:rFonts w:ascii="Times New Roman" w:eastAsia="Times New Roman" w:hAnsi="Times New Roman" w:cs="Times New Roman"/>
          <w:color w:val="255A9A"/>
          <w:spacing w:val="4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pacing w:val="6"/>
          <w:sz w:val="67"/>
          <w:szCs w:val="67"/>
        </w:rPr>
        <w:t>Г</w:t>
      </w:r>
      <w:r>
        <w:rPr>
          <w:rFonts w:ascii="Times New Roman" w:eastAsia="Times New Roman" w:hAnsi="Times New Roman" w:cs="Times New Roman"/>
          <w:b/>
          <w:bCs/>
          <w:color w:val="255A9A"/>
          <w:spacing w:val="-7"/>
          <w:sz w:val="67"/>
          <w:szCs w:val="67"/>
        </w:rPr>
        <w:t>Р</w:t>
      </w:r>
      <w:r>
        <w:rPr>
          <w:rFonts w:ascii="Times New Roman" w:eastAsia="Times New Roman" w:hAnsi="Times New Roman" w:cs="Times New Roman"/>
          <w:b/>
          <w:bCs/>
          <w:color w:val="255A9A"/>
          <w:spacing w:val="7"/>
          <w:sz w:val="67"/>
          <w:szCs w:val="67"/>
        </w:rPr>
        <w:t>АЖ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А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Н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F2525A" w:rsidRDefault="00F34814" w:rsidP="00F252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сн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ве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ек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 w:rsidR="00F2525A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Решения Красногорского районного Совета народных депутатов 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F2525A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«</w:t>
      </w:r>
      <w:r w:rsidRPr="00F2525A">
        <w:rPr>
          <w:rFonts w:ascii="Times New Roman" w:eastAsia="Times New Roman" w:hAnsi="Times New Roman" w:cs="Times New Roman"/>
          <w:spacing w:val="3"/>
          <w:w w:val="101"/>
          <w:sz w:val="31"/>
          <w:szCs w:val="31"/>
        </w:rPr>
        <w:t>О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б</w:t>
      </w:r>
      <w:r w:rsidRPr="00F2525A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утверждении  отчета об исполнении бюджета  </w:t>
      </w:r>
      <w:r w:rsidR="001470E6">
        <w:rPr>
          <w:rFonts w:ascii="Times New Roman" w:hAnsi="Times New Roman" w:cs="Times New Roman"/>
          <w:sz w:val="31"/>
          <w:szCs w:val="31"/>
        </w:rPr>
        <w:t xml:space="preserve">Красногорского </w:t>
      </w:r>
      <w:r w:rsidR="0062499A">
        <w:rPr>
          <w:rFonts w:ascii="Times New Roman" w:hAnsi="Times New Roman" w:cs="Times New Roman"/>
          <w:sz w:val="31"/>
          <w:szCs w:val="31"/>
        </w:rPr>
        <w:t>муниципального район</w:t>
      </w:r>
      <w:r w:rsidR="001470E6">
        <w:rPr>
          <w:rFonts w:ascii="Times New Roman" w:hAnsi="Times New Roman" w:cs="Times New Roman"/>
          <w:sz w:val="31"/>
          <w:szCs w:val="31"/>
        </w:rPr>
        <w:t>а Брянской области</w:t>
      </w:r>
      <w:r w:rsidR="0062499A">
        <w:rPr>
          <w:rFonts w:ascii="Times New Roman" w:hAnsi="Times New Roman" w:cs="Times New Roman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>за 20</w:t>
      </w:r>
      <w:r w:rsidR="001470E6">
        <w:rPr>
          <w:rFonts w:ascii="Times New Roman" w:hAnsi="Times New Roman" w:cs="Times New Roman"/>
          <w:sz w:val="31"/>
          <w:szCs w:val="31"/>
        </w:rPr>
        <w:t>20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 год</w:t>
      </w:r>
      <w:r w:rsidRPr="00F2525A">
        <w:rPr>
          <w:rFonts w:ascii="Times New Roman" w:eastAsia="Times New Roman" w:hAnsi="Times New Roman" w:cs="Times New Roman"/>
          <w:spacing w:val="8"/>
          <w:w w:val="101"/>
          <w:sz w:val="31"/>
          <w:szCs w:val="31"/>
        </w:rPr>
        <w:t>»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)</w:t>
      </w:r>
    </w:p>
    <w:p w:rsidR="00F34814" w:rsidRPr="00F2525A" w:rsidRDefault="00F34814">
      <w:pPr>
        <w:widowControl w:val="0"/>
        <w:autoSpaceDE w:val="0"/>
        <w:autoSpaceDN w:val="0"/>
        <w:adjustRightInd w:val="0"/>
        <w:spacing w:after="0" w:line="240" w:lineRule="auto"/>
        <w:ind w:left="2309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F2525A" w:rsidSect="004D2071">
          <w:headerReference w:type="default" r:id="rId9"/>
          <w:type w:val="continuous"/>
          <w:pgSz w:w="11910" w:h="16845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B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1. Основные показатели социально-экономического развития   Красногорского района          3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2. Основные задачи и приоритетные направления бюджетной политики Красногорского района  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 xml:space="preserve">в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20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 xml:space="preserve">оду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2.1. Итоги реализации бюджетной политики в 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20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году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2.2.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Достижение основных  задач и результаты  реализации п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риоритетны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х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направлени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й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бюджетно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го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развития в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20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год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у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Основные характеристики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5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3.1.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Доходы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.1.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Налоговые и неналоговые доходы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6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Оценка налоговых льгот  и их эффективность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7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1.3.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Налогоплательщики Красногорского района и их вклад в общий объем налоговых доходов бюджета                                                          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7</w:t>
      </w:r>
    </w:p>
    <w:p w:rsidR="00E33286" w:rsidRPr="00D83B41" w:rsidRDefault="00DC2517" w:rsidP="00D83B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96" w:lineRule="exact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2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Межбюджетные трансферты                                                                                                    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3E1BA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Расходы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9</w:t>
      </w:r>
    </w:p>
    <w:p w:rsidR="00E33286" w:rsidRPr="00D83B41" w:rsidRDefault="003E1BA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1 Динамика и структура расходов бюджета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9</w:t>
      </w:r>
    </w:p>
    <w:p w:rsidR="00E33286" w:rsidRPr="00D83B41" w:rsidRDefault="006F43B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Динамика и структура м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ежбюджетны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х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трансферт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ов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 xml:space="preserve">  10</w:t>
      </w:r>
    </w:p>
    <w:p w:rsidR="00E33286" w:rsidRPr="00D83B41" w:rsidRDefault="006F43B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4.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Источники финансирования дефицита бюджета  района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11</w:t>
      </w:r>
    </w:p>
    <w:p w:rsidR="00E33286" w:rsidRPr="00D83B41" w:rsidRDefault="006F43BD" w:rsidP="00D83B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4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="00E33286" w:rsidRPr="00D83B41">
        <w:rPr>
          <w:rFonts w:ascii="Times New Roman" w:hAnsi="Times New Roman" w:cs="Times New Roman"/>
          <w:bCs/>
          <w:color w:val="262626"/>
          <w:sz w:val="24"/>
          <w:szCs w:val="24"/>
        </w:rPr>
        <w:t>Муниципальные программы Красногорского района</w:t>
      </w:r>
      <w:r w:rsidR="00E33286"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1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2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E33286" w:rsidRPr="00D83B41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«Реализация полномочий органов местного самоуправления Красногорского района (201</w:t>
            </w:r>
            <w:r w:rsidR="00D83B41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-20</w:t>
            </w:r>
            <w:r w:rsidR="00D83B41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22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годы) </w:t>
            </w:r>
            <w:r w:rsidR="006F43BD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«Управление муниципальными финансами Красногорского района»</w:t>
            </w:r>
            <w:r w:rsidR="006F43BD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1470E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E33286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</w:t>
            </w:r>
            <w:r w:rsidR="00E33286" w:rsidRPr="00D83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образования Красногорского района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программа «Управление муниципальным имуществом  </w:t>
            </w:r>
          </w:p>
          <w:p w:rsidR="00E33286" w:rsidRPr="00D83B41" w:rsidRDefault="00E3328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Красногорского  района» 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286" w:rsidRPr="00D83B41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6F43BD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E33286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Непрограммная 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286" w:rsidRPr="00D83B41" w:rsidTr="00E3328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6F43BD" w:rsidP="00D83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eastAsia="MyriadPro-Cond" w:hAnsi="Times New Roman" w:cs="Times New Roman"/>
                <w:sz w:val="24"/>
                <w:szCs w:val="24"/>
              </w:rPr>
              <w:t>5</w:t>
            </w:r>
            <w:r w:rsidR="00E33286" w:rsidRPr="00D83B41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. Основные понятия, термины, определения (глоссарий терминов)            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86" w:rsidRPr="00D83B41" w:rsidRDefault="00DF5EB9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6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Информация о публичном размещении годового отчета об исполнении бюджета Красногорского муниципального района за 201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8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год и заключении контрольн</w:t>
      </w:r>
      <w:proofErr w:type="gramStart"/>
      <w:r w:rsidRPr="00D83B41">
        <w:rPr>
          <w:rFonts w:ascii="Times New Roman" w:eastAsia="MyriadPro-Cond" w:hAnsi="Times New Roman" w:cs="Times New Roman"/>
          <w:sz w:val="24"/>
          <w:szCs w:val="24"/>
        </w:rPr>
        <w:t>о-</w:t>
      </w:r>
      <w:proofErr w:type="gramEnd"/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счетного органа по результатом внешней проверки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</w:p>
    <w:p w:rsidR="00DF5EB9" w:rsidRPr="00DF5EB9" w:rsidRDefault="00DF5EB9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7. Контактная информация                                                                                                           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</w:p>
    <w:p w:rsidR="00F34814" w:rsidRDefault="00F34814" w:rsidP="00D83B41">
      <w:pPr>
        <w:widowControl w:val="0"/>
        <w:shd w:val="clear" w:color="auto" w:fill="FFFFFF" w:themeFill="background1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 w:rsidSect="00E33286">
          <w:pgSz w:w="11910" w:h="16845"/>
          <w:pgMar w:top="941" w:right="567" w:bottom="1134" w:left="1418" w:header="720" w:footer="720" w:gutter="0"/>
          <w:cols w:space="720"/>
          <w:noEndnote/>
        </w:sectPr>
      </w:pPr>
    </w:p>
    <w:p w:rsidR="00E33286" w:rsidRPr="00DF43B5" w:rsidRDefault="00E33286" w:rsidP="00E3328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DF43B5">
        <w:rPr>
          <w:rFonts w:ascii="Times New Roman" w:hAnsi="Times New Roman" w:cs="Times New Roman"/>
          <w:b/>
          <w:bCs/>
          <w:sz w:val="32"/>
          <w:szCs w:val="28"/>
        </w:rPr>
        <w:lastRenderedPageBreak/>
        <w:t>Основные показатели социально-экономического развития Красногорского района</w:t>
      </w:r>
    </w:p>
    <w:p w:rsidR="00E33286" w:rsidRPr="00FE72AA" w:rsidRDefault="00E33286" w:rsidP="00E33286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86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Показатели, характеризующие социально-экономическое развитие </w:t>
      </w:r>
      <w:r>
        <w:rPr>
          <w:rFonts w:ascii="Times New Roman" w:eastAsia="MyriadPro-Cond" w:hAnsi="Times New Roman" w:cs="Times New Roman"/>
          <w:sz w:val="28"/>
          <w:szCs w:val="28"/>
        </w:rPr>
        <w:t>Красногорского района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Красногорский районный Совет народных депутатов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совместно с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о бюджете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Красногорского муниципального района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.</w:t>
      </w:r>
    </w:p>
    <w:p w:rsidR="00E33286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786"/>
        <w:gridCol w:w="1592"/>
        <w:gridCol w:w="1586"/>
        <w:gridCol w:w="1586"/>
        <w:gridCol w:w="1587"/>
      </w:tblGrid>
      <w:tr w:rsidR="00811EA5" w:rsidRPr="001470E6" w:rsidTr="00811EA5">
        <w:tc>
          <w:tcPr>
            <w:tcW w:w="458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92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A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86" w:type="dxa"/>
          </w:tcPr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A5">
              <w:rPr>
                <w:rFonts w:ascii="Times New Roman" w:hAnsi="Times New Roman" w:cs="Times New Roman"/>
                <w:b/>
                <w:sz w:val="24"/>
                <w:szCs w:val="24"/>
              </w:rPr>
              <w:t>2018 (факт)</w:t>
            </w:r>
          </w:p>
        </w:tc>
        <w:tc>
          <w:tcPr>
            <w:tcW w:w="1586" w:type="dxa"/>
          </w:tcPr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A5">
              <w:rPr>
                <w:rFonts w:ascii="Times New Roman" w:hAnsi="Times New Roman" w:cs="Times New Roman"/>
                <w:b/>
                <w:sz w:val="24"/>
                <w:szCs w:val="24"/>
              </w:rPr>
              <w:t>2019 (факт)</w:t>
            </w:r>
          </w:p>
        </w:tc>
        <w:tc>
          <w:tcPr>
            <w:tcW w:w="1587" w:type="dxa"/>
          </w:tcPr>
          <w:p w:rsidR="00811EA5" w:rsidRPr="00E0589B" w:rsidRDefault="00811EA5" w:rsidP="0081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9B">
              <w:rPr>
                <w:rFonts w:ascii="Times New Roman" w:hAnsi="Times New Roman" w:cs="Times New Roman"/>
                <w:b/>
                <w:sz w:val="24"/>
                <w:szCs w:val="24"/>
              </w:rPr>
              <w:t>2020 (факт)</w:t>
            </w:r>
          </w:p>
        </w:tc>
      </w:tr>
      <w:tr w:rsidR="00811EA5" w:rsidRPr="001470E6" w:rsidTr="00811EA5">
        <w:tc>
          <w:tcPr>
            <w:tcW w:w="458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811EA5" w:rsidRPr="00811EA5" w:rsidRDefault="00811EA5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592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586" w:type="dxa"/>
          </w:tcPr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87" w:type="dxa"/>
          </w:tcPr>
          <w:p w:rsidR="00811EA5" w:rsidRPr="00E0589B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A5" w:rsidRPr="00E0589B" w:rsidRDefault="00811EA5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B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E0589B" w:rsidRPr="00E05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EA5" w:rsidRPr="001470E6" w:rsidTr="00811EA5">
        <w:tc>
          <w:tcPr>
            <w:tcW w:w="458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6" w:type="dxa"/>
          </w:tcPr>
          <w:p w:rsidR="00811EA5" w:rsidRPr="00811EA5" w:rsidRDefault="00811EA5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 xml:space="preserve">Прибыль прибыльных организаций, </w:t>
            </w:r>
            <w:proofErr w:type="spellStart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-6894</w:t>
            </w:r>
          </w:p>
        </w:tc>
        <w:tc>
          <w:tcPr>
            <w:tcW w:w="1586" w:type="dxa"/>
          </w:tcPr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-3305</w:t>
            </w:r>
          </w:p>
        </w:tc>
        <w:tc>
          <w:tcPr>
            <w:tcW w:w="1587" w:type="dxa"/>
          </w:tcPr>
          <w:p w:rsidR="00811EA5" w:rsidRPr="001470E6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1EA5" w:rsidRPr="001470E6" w:rsidRDefault="005035CC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5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811EA5" w:rsidRPr="001470E6" w:rsidTr="00811EA5">
        <w:tc>
          <w:tcPr>
            <w:tcW w:w="458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6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92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86" w:type="dxa"/>
          </w:tcPr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1587" w:type="dxa"/>
          </w:tcPr>
          <w:p w:rsidR="00811EA5" w:rsidRPr="001470E6" w:rsidRDefault="00811EA5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89B" w:rsidRPr="00E0589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E058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EA5" w:rsidTr="00811EA5">
        <w:tc>
          <w:tcPr>
            <w:tcW w:w="458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6" w:type="dxa"/>
          </w:tcPr>
          <w:p w:rsidR="00811EA5" w:rsidRPr="00811EA5" w:rsidRDefault="00811EA5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на конец года</w:t>
            </w:r>
          </w:p>
        </w:tc>
        <w:tc>
          <w:tcPr>
            <w:tcW w:w="1592" w:type="dxa"/>
          </w:tcPr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A5" w:rsidRPr="00811EA5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6" w:type="dxa"/>
          </w:tcPr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86" w:type="dxa"/>
          </w:tcPr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A5" w:rsidRPr="00811EA5" w:rsidRDefault="00811EA5" w:rsidP="00A8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A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87" w:type="dxa"/>
          </w:tcPr>
          <w:p w:rsidR="00811EA5" w:rsidRPr="001470E6" w:rsidRDefault="00811EA5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1EA5" w:rsidRPr="00B34062" w:rsidRDefault="00811EA5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0589B" w:rsidRPr="00E05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F324D" w:rsidRPr="00E717E5" w:rsidRDefault="00284B09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 xml:space="preserve">         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>2. Основные задачи и приоритетные направления бюджетной политики Красногорского района в 20</w:t>
      </w:r>
      <w:r w:rsidR="001470E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4D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561">
        <w:rPr>
          <w:rFonts w:ascii="Times New Roman" w:eastAsia="MyriadPro-Cond" w:hAnsi="Times New Roman" w:cs="Times New Roman"/>
          <w:sz w:val="28"/>
          <w:szCs w:val="28"/>
        </w:rPr>
        <w:t>Дан</w:t>
      </w:r>
      <w:r>
        <w:rPr>
          <w:rFonts w:ascii="Times New Roman" w:eastAsia="MyriadPro-Cond" w:hAnsi="Times New Roman" w:cs="Times New Roman"/>
          <w:sz w:val="28"/>
          <w:szCs w:val="28"/>
        </w:rPr>
        <w:t>ный раздел Бюджета для граждан о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снован на Основных направлениях бюджетной политики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20</w:t>
      </w:r>
      <w:r w:rsidR="001470E6">
        <w:rPr>
          <w:rFonts w:ascii="Times New Roman" w:eastAsia="MyriadPro-Cond" w:hAnsi="Times New Roman" w:cs="Times New Roman"/>
          <w:sz w:val="28"/>
          <w:szCs w:val="28"/>
        </w:rPr>
        <w:t>20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 и на плановый период 20</w:t>
      </w:r>
      <w:r w:rsidR="006947D5">
        <w:rPr>
          <w:rFonts w:ascii="Times New Roman" w:eastAsia="MyriadPro-Cond" w:hAnsi="Times New Roman" w:cs="Times New Roman"/>
          <w:sz w:val="28"/>
          <w:szCs w:val="28"/>
        </w:rPr>
        <w:t>2</w:t>
      </w:r>
      <w:r w:rsidR="001470E6">
        <w:rPr>
          <w:rFonts w:ascii="Times New Roman" w:eastAsia="MyriadPro-Cond" w:hAnsi="Times New Roman" w:cs="Times New Roman"/>
          <w:sz w:val="28"/>
          <w:szCs w:val="28"/>
        </w:rPr>
        <w:t>1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и 20</w:t>
      </w:r>
      <w:r w:rsidR="00F14067">
        <w:rPr>
          <w:rFonts w:ascii="Times New Roman" w:eastAsia="MyriadPro-Cond" w:hAnsi="Times New Roman" w:cs="Times New Roman"/>
          <w:sz w:val="28"/>
          <w:szCs w:val="28"/>
        </w:rPr>
        <w:t>2</w:t>
      </w:r>
      <w:r w:rsidR="001470E6">
        <w:rPr>
          <w:rFonts w:ascii="Times New Roman" w:eastAsia="MyriadPro-Cond" w:hAnsi="Times New Roman" w:cs="Times New Roman"/>
          <w:sz w:val="28"/>
          <w:szCs w:val="28"/>
        </w:rPr>
        <w:t>2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годов, размещенных на </w:t>
      </w:r>
      <w:r w:rsidRPr="00746561">
        <w:rPr>
          <w:sz w:val="28"/>
          <w:szCs w:val="28"/>
        </w:rPr>
        <w:t xml:space="preserve"> </w:t>
      </w:r>
      <w:r w:rsidRPr="00746561">
        <w:rPr>
          <w:rFonts w:ascii="Times New Roman" w:hAnsi="Times New Roman" w:cs="Times New Roman"/>
          <w:sz w:val="28"/>
          <w:szCs w:val="28"/>
        </w:rPr>
        <w:t>официальном сайте администрации Красногорского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746561">
        <w:rPr>
          <w:rFonts w:ascii="Times New Roman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9F324D" w:rsidRPr="00E717E5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2.1. Итоги реализации бюджетной политики в 20</w:t>
      </w:r>
      <w:r w:rsidR="001470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</w:t>
      </w: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324D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DE1">
        <w:rPr>
          <w:rFonts w:ascii="Times New Roman" w:hAnsi="Times New Roman" w:cs="Times New Roman"/>
          <w:sz w:val="28"/>
          <w:szCs w:val="28"/>
        </w:rPr>
        <w:t xml:space="preserve">   Бюджетная политика, проводимая администрацией К</w:t>
      </w:r>
      <w:r>
        <w:rPr>
          <w:rFonts w:ascii="Times New Roman" w:hAnsi="Times New Roman" w:cs="Times New Roman"/>
          <w:sz w:val="28"/>
          <w:szCs w:val="28"/>
        </w:rPr>
        <w:t xml:space="preserve">расногорского </w:t>
      </w:r>
      <w:r w:rsidRPr="00407DE1">
        <w:rPr>
          <w:rFonts w:ascii="Times New Roman" w:hAnsi="Times New Roman" w:cs="Times New Roman"/>
          <w:sz w:val="28"/>
          <w:szCs w:val="28"/>
        </w:rPr>
        <w:t xml:space="preserve"> района, ориентирована на эффективное, ответственное и прозрачное управление муниципальными финансами, что является базовым условием для своевременного исполнения социальных обязательств и достижения целей социально – экономического развития района. </w:t>
      </w:r>
    </w:p>
    <w:p w:rsidR="00457AB8" w:rsidRPr="007721E4" w:rsidRDefault="00457AB8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21E4">
        <w:rPr>
          <w:rFonts w:ascii="Times New Roman" w:hAnsi="Times New Roman" w:cs="Times New Roman"/>
          <w:sz w:val="28"/>
          <w:szCs w:val="28"/>
        </w:rPr>
        <w:t>В 20</w:t>
      </w:r>
      <w:r w:rsidR="001470E6" w:rsidRPr="007721E4">
        <w:rPr>
          <w:rFonts w:ascii="Times New Roman" w:hAnsi="Times New Roman" w:cs="Times New Roman"/>
          <w:sz w:val="28"/>
          <w:szCs w:val="28"/>
        </w:rPr>
        <w:t>20</w:t>
      </w:r>
      <w:r w:rsidRPr="007721E4">
        <w:rPr>
          <w:rFonts w:ascii="Times New Roman" w:hAnsi="Times New Roman" w:cs="Times New Roman"/>
          <w:sz w:val="28"/>
          <w:szCs w:val="28"/>
        </w:rPr>
        <w:t xml:space="preserve"> году обеспечена </w:t>
      </w:r>
      <w:r w:rsidR="007721E4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7721E4">
        <w:rPr>
          <w:rFonts w:ascii="Times New Roman" w:hAnsi="Times New Roman" w:cs="Times New Roman"/>
          <w:sz w:val="28"/>
          <w:szCs w:val="28"/>
        </w:rPr>
        <w:t xml:space="preserve">положительная динамика основных показателей бюджета </w:t>
      </w:r>
      <w:r w:rsidR="009241CC" w:rsidRPr="007721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21E4">
        <w:rPr>
          <w:rFonts w:ascii="Times New Roman" w:hAnsi="Times New Roman" w:cs="Times New Roman"/>
          <w:sz w:val="28"/>
          <w:szCs w:val="28"/>
        </w:rPr>
        <w:t>района.</w:t>
      </w:r>
      <w:r w:rsidR="007721E4">
        <w:rPr>
          <w:rFonts w:ascii="Times New Roman" w:hAnsi="Times New Roman" w:cs="Times New Roman"/>
          <w:sz w:val="28"/>
          <w:szCs w:val="28"/>
        </w:rPr>
        <w:t xml:space="preserve"> Снижение отдельных показателей связано с </w:t>
      </w:r>
      <w:r w:rsidR="00D073DA">
        <w:rPr>
          <w:rFonts w:ascii="Times New Roman" w:hAnsi="Times New Roman" w:cs="Times New Roman"/>
          <w:sz w:val="28"/>
          <w:szCs w:val="28"/>
        </w:rPr>
        <w:t xml:space="preserve">введенными </w:t>
      </w:r>
      <w:r w:rsidR="007721E4">
        <w:rPr>
          <w:rFonts w:ascii="Times New Roman" w:hAnsi="Times New Roman" w:cs="Times New Roman"/>
          <w:sz w:val="28"/>
          <w:szCs w:val="28"/>
        </w:rPr>
        <w:t>ограничениями предпринимательской деятельности</w:t>
      </w:r>
      <w:r w:rsidR="00D073DA">
        <w:rPr>
          <w:rFonts w:ascii="Times New Roman" w:hAnsi="Times New Roman" w:cs="Times New Roman"/>
          <w:sz w:val="28"/>
          <w:szCs w:val="28"/>
        </w:rPr>
        <w:t>,</w:t>
      </w:r>
      <w:r w:rsidR="007721E4">
        <w:rPr>
          <w:rFonts w:ascii="Times New Roman" w:hAnsi="Times New Roman" w:cs="Times New Roman"/>
          <w:sz w:val="28"/>
          <w:szCs w:val="28"/>
        </w:rPr>
        <w:t xml:space="preserve"> в связи с распространением </w:t>
      </w:r>
      <w:r w:rsidR="00D073DA">
        <w:rPr>
          <w:rFonts w:ascii="Times New Roman" w:hAnsi="Times New Roman" w:cs="Times New Roman"/>
          <w:sz w:val="28"/>
          <w:szCs w:val="28"/>
        </w:rPr>
        <w:t>новой «</w:t>
      </w:r>
      <w:proofErr w:type="spellStart"/>
      <w:r w:rsidR="00D073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073DA">
        <w:rPr>
          <w:rFonts w:ascii="Times New Roman" w:hAnsi="Times New Roman" w:cs="Times New Roman"/>
          <w:sz w:val="28"/>
          <w:szCs w:val="28"/>
        </w:rPr>
        <w:t>» инфекции.</w:t>
      </w:r>
      <w:r w:rsidR="0077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AB8" w:rsidRPr="00407DE1" w:rsidRDefault="00457AB8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9FCA80" wp14:editId="3128805F">
            <wp:extent cx="5486400" cy="2458528"/>
            <wp:effectExtent l="0" t="0" r="1905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1CC" w:rsidRDefault="009241CC" w:rsidP="009241C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поступлений налоговых и неналоговых доходов в бюджет муниципального района</w:t>
      </w:r>
      <w:r w:rsidR="00932C38">
        <w:rPr>
          <w:rFonts w:ascii="Times New Roman" w:hAnsi="Times New Roman" w:cs="Times New Roman"/>
          <w:sz w:val="28"/>
          <w:szCs w:val="28"/>
        </w:rPr>
        <w:t xml:space="preserve"> в 20</w:t>
      </w:r>
      <w:r w:rsidR="00406E83">
        <w:rPr>
          <w:rFonts w:ascii="Times New Roman" w:hAnsi="Times New Roman" w:cs="Times New Roman"/>
          <w:sz w:val="28"/>
          <w:szCs w:val="28"/>
        </w:rPr>
        <w:t>20</w:t>
      </w:r>
      <w:r w:rsidR="00932C3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p w:rsidR="009241CC" w:rsidRDefault="009241CC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4D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1470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сохраняется традиционно сложившаяся социально направленная структура расходов бюджета. Доля расходов на социальный блок в структуре расходов </w:t>
      </w:r>
      <w:r w:rsidRPr="008E0C56">
        <w:rPr>
          <w:rFonts w:ascii="Times New Roman" w:hAnsi="Times New Roman" w:cs="Times New Roman"/>
          <w:sz w:val="28"/>
          <w:szCs w:val="28"/>
        </w:rPr>
        <w:t>составляет 7</w:t>
      </w:r>
      <w:r w:rsidR="006947D5">
        <w:rPr>
          <w:rFonts w:ascii="Times New Roman" w:hAnsi="Times New Roman" w:cs="Times New Roman"/>
          <w:sz w:val="28"/>
          <w:szCs w:val="28"/>
        </w:rPr>
        <w:t>6</w:t>
      </w:r>
      <w:r w:rsidRPr="008E0C56">
        <w:rPr>
          <w:rFonts w:ascii="Times New Roman" w:hAnsi="Times New Roman" w:cs="Times New Roman"/>
          <w:sz w:val="28"/>
          <w:szCs w:val="28"/>
        </w:rPr>
        <w:t>,</w:t>
      </w:r>
      <w:r w:rsidR="001470E6">
        <w:rPr>
          <w:rFonts w:ascii="Times New Roman" w:hAnsi="Times New Roman" w:cs="Times New Roman"/>
          <w:sz w:val="28"/>
          <w:szCs w:val="28"/>
        </w:rPr>
        <w:t>51</w:t>
      </w:r>
      <w:r w:rsidRPr="008E0C5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324D" w:rsidRPr="00407DE1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результатом реализации бюджетной политики в 20</w:t>
      </w:r>
      <w:r w:rsidR="001470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стал</w:t>
      </w:r>
      <w:r w:rsidR="00BF7A2B">
        <w:rPr>
          <w:rFonts w:ascii="Times New Roman" w:hAnsi="Times New Roman" w:cs="Times New Roman"/>
          <w:sz w:val="28"/>
          <w:szCs w:val="28"/>
        </w:rPr>
        <w:t xml:space="preserve">и 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5"/>
          <w:w w:val="102"/>
          <w:sz w:val="28"/>
          <w:szCs w:val="28"/>
        </w:rPr>
        <w:t>б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п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4"/>
          <w:w w:val="102"/>
          <w:sz w:val="28"/>
          <w:szCs w:val="28"/>
        </w:rPr>
        <w:t>д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л</w:t>
      </w:r>
      <w:r w:rsidR="00BF7A2B">
        <w:rPr>
          <w:rFonts w:ascii="Times New Roman" w:hAnsi="Times New Roman" w:cs="Times New Roman"/>
          <w:spacing w:val="2"/>
          <w:w w:val="101"/>
          <w:sz w:val="28"/>
          <w:szCs w:val="28"/>
        </w:rPr>
        <w:t>г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ро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ч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ла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р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у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й</w:t>
      </w:r>
      <w:r w:rsidR="00BF7A2B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ю</w:t>
      </w:r>
      <w:r w:rsidR="00BF7A2B">
        <w:rPr>
          <w:rFonts w:ascii="Times New Roman" w:hAnsi="Times New Roman" w:cs="Times New Roman"/>
          <w:spacing w:val="3"/>
          <w:w w:val="102"/>
          <w:sz w:val="28"/>
          <w:szCs w:val="28"/>
        </w:rPr>
        <w:t>д</w:t>
      </w:r>
      <w:r w:rsidR="00BF7A2B">
        <w:rPr>
          <w:rFonts w:ascii="Times New Roman" w:hAnsi="Times New Roman" w:cs="Times New Roman"/>
          <w:spacing w:val="-1"/>
          <w:w w:val="101"/>
          <w:sz w:val="28"/>
          <w:szCs w:val="28"/>
        </w:rPr>
        <w:t>ж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-5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м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ы Красногорского района</w:t>
      </w:r>
      <w:r w:rsidR="00692AE9">
        <w:rPr>
          <w:rFonts w:ascii="Times New Roman" w:hAnsi="Times New Roman" w:cs="Times New Roman"/>
          <w:spacing w:val="7"/>
          <w:w w:val="101"/>
          <w:sz w:val="28"/>
          <w:szCs w:val="28"/>
        </w:rPr>
        <w:t>,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сохранение достигнутого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показателя по отсутствию внутреннего муниципального долга.</w:t>
      </w:r>
    </w:p>
    <w:p w:rsidR="009F324D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570">
        <w:rPr>
          <w:rFonts w:ascii="Times New Roman" w:hAnsi="Times New Roman" w:cs="Times New Roman"/>
          <w:sz w:val="28"/>
          <w:szCs w:val="28"/>
        </w:rPr>
        <w:t>Планирование и исполнение районного бюджета в 20</w:t>
      </w:r>
      <w:r w:rsidR="001470E6">
        <w:rPr>
          <w:rFonts w:ascii="Times New Roman" w:hAnsi="Times New Roman" w:cs="Times New Roman"/>
          <w:sz w:val="28"/>
          <w:szCs w:val="28"/>
        </w:rPr>
        <w:t>20</w:t>
      </w:r>
      <w:r w:rsidRPr="00193570">
        <w:rPr>
          <w:rFonts w:ascii="Times New Roman" w:hAnsi="Times New Roman" w:cs="Times New Roman"/>
          <w:sz w:val="28"/>
          <w:szCs w:val="28"/>
        </w:rPr>
        <w:t xml:space="preserve"> году осуществляется в соответствии с муниципальными программами К</w:t>
      </w:r>
      <w:r>
        <w:rPr>
          <w:rFonts w:ascii="Times New Roman" w:hAnsi="Times New Roman" w:cs="Times New Roman"/>
          <w:sz w:val="28"/>
          <w:szCs w:val="28"/>
        </w:rPr>
        <w:t xml:space="preserve">расногорского </w:t>
      </w:r>
      <w:r w:rsidRPr="00193570">
        <w:rPr>
          <w:rFonts w:ascii="Times New Roman" w:hAnsi="Times New Roman" w:cs="Times New Roman"/>
          <w:sz w:val="28"/>
          <w:szCs w:val="28"/>
        </w:rPr>
        <w:t xml:space="preserve">района. Доля расходов районного бюджета, включенных в муниципальные программы, составляет </w:t>
      </w:r>
      <w:r>
        <w:rPr>
          <w:rFonts w:ascii="Times New Roman" w:hAnsi="Times New Roman" w:cs="Times New Roman"/>
          <w:sz w:val="28"/>
          <w:szCs w:val="28"/>
        </w:rPr>
        <w:t>более 98%. Для всех основных мероприятий муниципальных программ установлены показатели (индикаторы) результативности и их целевые значения на период реализации муниципальных программ.</w:t>
      </w:r>
    </w:p>
    <w:p w:rsidR="00692AE9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E9" w:rsidRPr="00E717E5" w:rsidRDefault="00692AE9" w:rsidP="00692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2.2. Достижение основных задач и результаты реализации приоритетных направлений бюджетного развития  в 20</w:t>
      </w:r>
      <w:r w:rsidR="001470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</w:t>
      </w: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692AE9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4D" w:rsidRPr="00692AE9" w:rsidRDefault="00692AE9" w:rsidP="00124B01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 </w:t>
      </w:r>
      <w:r w:rsidRPr="00692AE9">
        <w:rPr>
          <w:rFonts w:ascii="Times New Roman" w:hAnsi="Times New Roman" w:cs="Times New Roman"/>
          <w:color w:val="262626"/>
          <w:sz w:val="28"/>
          <w:szCs w:val="28"/>
        </w:rPr>
        <w:t>Обеспечена сбалансированность бюджетной системы Красногорского района в рамках принятых Красногорским районом обязательств в соответствии с заключенными с Департаментом финансов Брянской области соглашениями;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8"/>
        <w:rPr>
          <w:rFonts w:ascii="Times New Roman" w:eastAsia="Times New Roman" w:hAnsi="Times New Roman" w:cs="Times New Roman"/>
          <w:sz w:val="12"/>
          <w:szCs w:val="12"/>
        </w:rPr>
      </w:pPr>
    </w:p>
    <w:p w:rsidR="00140022" w:rsidRDefault="00692AE9" w:rsidP="00140022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обеспечено</w:t>
      </w:r>
      <w:r w:rsidR="00F110D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="00F110D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1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-ц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110D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 xml:space="preserve">х методов управления и </w:t>
      </w:r>
      <w:r w:rsidR="00140022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бюджетирования</w:t>
      </w:r>
      <w:r w:rsidR="00140022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110D7" w:rsidRDefault="00F110D7" w:rsidP="00124B01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реализованы мероприятия, направленные на совершенствование нормативного правового регулирования и методологии управления общественными финансами;</w:t>
      </w:r>
    </w:p>
    <w:p w:rsidR="00F110D7" w:rsidRDefault="00F110D7" w:rsidP="00124B01">
      <w:pPr>
        <w:widowControl w:val="0"/>
        <w:autoSpaceDE w:val="0"/>
        <w:autoSpaceDN w:val="0"/>
        <w:adjustRightInd w:val="0"/>
        <w:spacing w:after="0"/>
        <w:ind w:left="7" w:right="1" w:firstLine="706"/>
        <w:jc w:val="both"/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соблюдено ограничение принятия новых расходных обязательств бюджета района, обеспечено сокращение кредиторской задолженности;</w:t>
      </w:r>
    </w:p>
    <w:p w:rsidR="00692AE9" w:rsidRDefault="00692AE9" w:rsidP="00124B01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реализованы мероприятия, ориентированные на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0A5" w:rsidRDefault="00E250A5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10D7" w:rsidRPr="00FF229F" w:rsidRDefault="00F110D7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229F">
        <w:rPr>
          <w:rFonts w:ascii="Times New Roman" w:hAnsi="Times New Roman" w:cs="Times New Roman"/>
          <w:b/>
          <w:sz w:val="32"/>
          <w:szCs w:val="32"/>
        </w:rPr>
        <w:t>3.Основные характеристики бюджета</w:t>
      </w:r>
    </w:p>
    <w:p w:rsidR="00F34814" w:rsidRPr="00FF229F" w:rsidRDefault="00692AE9" w:rsidP="00692AE9">
      <w:pPr>
        <w:widowControl w:val="0"/>
        <w:autoSpaceDE w:val="0"/>
        <w:autoSpaceDN w:val="0"/>
        <w:adjustRightInd w:val="0"/>
        <w:spacing w:after="0" w:line="346" w:lineRule="auto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22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34814" w:rsidRPr="00FF229F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 w:rsidRPr="00FF229F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FF229F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FF229F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FF229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 w:rsidRPr="00FF229F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="00F34814" w:rsidRPr="00FF229F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proofErr w:type="gramEnd"/>
      <w:r w:rsidR="00F34814" w:rsidRPr="00FF229F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FF229F" w:rsidRDefault="00F110D7" w:rsidP="00C05912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 w:rsidRPr="00FF229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Динамика о</w:t>
      </w:r>
      <w:r w:rsidR="00F34814" w:rsidRPr="00FF229F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FF229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FF229F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FF229F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FF229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FF229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FF229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="00F34814" w:rsidRPr="00FF22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FF229F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 w:rsidR="00F34814" w:rsidRPr="00FF229F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FF229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FF229F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FF229F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кт</w:t>
      </w:r>
      <w:r w:rsidR="00F34814" w:rsidRPr="00FF229F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229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FF229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FF229F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FF229F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229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FF229F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FF22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FF229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34814" w:rsidRPr="00FF229F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FF229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FF229F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FF229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FF229F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229F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FF229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 w:rsidRPr="00FF229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 w:rsidRPr="00FF22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FF229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FF229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FF22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FF229F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F34814" w:rsidRPr="00FF229F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F34814" w:rsidRPr="00FF229F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F33FCD" w:rsidRPr="00FF229F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="00C05912" w:rsidRPr="00FF229F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-20</w:t>
      </w:r>
      <w:r w:rsidR="00F33FCD" w:rsidRPr="00FF229F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F34814" w:rsidRPr="00FF229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FF229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 w:rsidRPr="00FF229F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FF229F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C05912" w:rsidRPr="00FF229F">
        <w:rPr>
          <w:rFonts w:ascii="Times New Roman" w:eastAsia="Times New Roman" w:hAnsi="Times New Roman" w:cs="Times New Roman"/>
          <w:w w:val="102"/>
          <w:sz w:val="28"/>
          <w:szCs w:val="28"/>
        </w:rPr>
        <w:t>ы</w:t>
      </w:r>
    </w:p>
    <w:p w:rsidR="00F34814" w:rsidRPr="00FF229F" w:rsidRDefault="00F34814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Pr="00FF229F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FF229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34814" w:rsidRPr="00FF229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="00F110D7" w:rsidRPr="00FF22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34814" w:rsidRPr="00FF229F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F34814" w:rsidRPr="00FF229F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 w:rsidRPr="00FF229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F34814" w:rsidRPr="00FF229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34814" w:rsidRPr="00FF229F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="00F34814" w:rsidRPr="00FF229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C05912" w:rsidRPr="00FF229F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4631" w:type="pct"/>
        <w:tblLayout w:type="fixed"/>
        <w:tblLook w:val="04A0" w:firstRow="1" w:lastRow="0" w:firstColumn="1" w:lastColumn="0" w:noHBand="0" w:noVBand="1"/>
      </w:tblPr>
      <w:tblGrid>
        <w:gridCol w:w="3224"/>
        <w:gridCol w:w="1841"/>
        <w:gridCol w:w="1840"/>
        <w:gridCol w:w="1982"/>
      </w:tblGrid>
      <w:tr w:rsidR="00F33FCD" w:rsidRPr="00FF229F" w:rsidTr="008E0F25">
        <w:trPr>
          <w:trHeight w:val="669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CD" w:rsidRPr="00FF229F" w:rsidRDefault="00F33FCD" w:rsidP="006760FD">
            <w:pPr>
              <w:ind w:right="-1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CD" w:rsidRPr="00FF229F" w:rsidRDefault="00F33FCD" w:rsidP="00A83D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2019 год (факт)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CD" w:rsidRPr="00FF229F" w:rsidRDefault="00F33FCD" w:rsidP="00F33FC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2020 год (план) 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CD" w:rsidRPr="00FF229F" w:rsidRDefault="00F33FCD" w:rsidP="00F33FC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2020 год (факт)</w:t>
            </w:r>
          </w:p>
        </w:tc>
      </w:tr>
      <w:tr w:rsidR="00F33FCD" w:rsidRPr="00FF229F" w:rsidTr="008E0F25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CD" w:rsidRPr="00FF229F" w:rsidRDefault="00F33FCD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CD" w:rsidRPr="00FF229F" w:rsidRDefault="00F33FCD" w:rsidP="00A8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256484847,66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FCD" w:rsidRPr="00FF229F" w:rsidRDefault="00F33FCD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268653366,30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CD" w:rsidRPr="00FF229F" w:rsidRDefault="009C2E10" w:rsidP="009C2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266957145,55</w:t>
            </w:r>
          </w:p>
        </w:tc>
      </w:tr>
      <w:tr w:rsidR="00F33FCD" w:rsidRPr="00FF229F" w:rsidTr="008E0F25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CD" w:rsidRPr="00FF229F" w:rsidRDefault="00F33FCD" w:rsidP="00676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CD" w:rsidRPr="00FF229F" w:rsidRDefault="00F33FCD" w:rsidP="00A8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51401289,23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FCD" w:rsidRPr="00FF229F" w:rsidRDefault="00F33FCD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51815119,00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CD" w:rsidRPr="00FF229F" w:rsidRDefault="009C2E10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53590338,72</w:t>
            </w:r>
          </w:p>
        </w:tc>
      </w:tr>
      <w:tr w:rsidR="00F33FCD" w:rsidRPr="00FF229F" w:rsidTr="008E0F25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CD" w:rsidRPr="00FF229F" w:rsidRDefault="00F33FCD" w:rsidP="00C05912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CD" w:rsidRPr="00FF229F" w:rsidRDefault="00F33FCD" w:rsidP="00A8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205083558,43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FCD" w:rsidRPr="00FF229F" w:rsidRDefault="00F33FCD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216838247,30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CD" w:rsidRPr="00FF229F" w:rsidRDefault="009C2E10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213366806,83</w:t>
            </w:r>
          </w:p>
        </w:tc>
      </w:tr>
      <w:tr w:rsidR="00F33FCD" w:rsidRPr="00FF229F" w:rsidTr="008E0F25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CD" w:rsidRPr="00FF229F" w:rsidRDefault="00F33FCD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CD" w:rsidRPr="00FF229F" w:rsidRDefault="00F33FCD" w:rsidP="00A8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255532946,55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FCD" w:rsidRPr="00FF229F" w:rsidRDefault="00F33FCD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271008394,13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CD" w:rsidRPr="00FF229F" w:rsidRDefault="009C2E10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265886328,71</w:t>
            </w:r>
          </w:p>
        </w:tc>
      </w:tr>
      <w:tr w:rsidR="008E0F25" w:rsidRPr="00D312AC" w:rsidTr="008E0F25">
        <w:trPr>
          <w:trHeight w:val="608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5" w:rsidRPr="00FF229F" w:rsidRDefault="008E0F25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/ профицит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F25" w:rsidRPr="00FF229F" w:rsidRDefault="00F33FCD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951901,11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25" w:rsidRPr="00FF229F" w:rsidRDefault="008E0F25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33FCD"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2355027,83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5" w:rsidRPr="00D312AC" w:rsidRDefault="009C2E10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1070816,84</w:t>
            </w: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0A5" w:rsidRDefault="00E250A5" w:rsidP="00E250A5">
      <w:r w:rsidRPr="003A3536">
        <w:rPr>
          <w:noProof/>
        </w:rPr>
        <w:drawing>
          <wp:inline distT="0" distB="0" distL="0" distR="0" wp14:anchorId="367A2B76" wp14:editId="07E211FB">
            <wp:extent cx="5443268" cy="2355011"/>
            <wp:effectExtent l="0" t="0" r="241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0A5" w:rsidRPr="004D2071" w:rsidRDefault="00E250A5" w:rsidP="00E250A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071">
        <w:rPr>
          <w:rFonts w:ascii="Times New Roman" w:hAnsi="Times New Roman" w:cs="Times New Roman"/>
          <w:sz w:val="28"/>
          <w:szCs w:val="28"/>
        </w:rPr>
        <w:t>Структура  доходов  бюджета муниципального района 201</w:t>
      </w:r>
      <w:r w:rsidR="009E409F">
        <w:rPr>
          <w:rFonts w:ascii="Times New Roman" w:hAnsi="Times New Roman" w:cs="Times New Roman"/>
          <w:sz w:val="28"/>
          <w:szCs w:val="28"/>
        </w:rPr>
        <w:t>9</w:t>
      </w:r>
      <w:r w:rsidR="0078766B" w:rsidRPr="004D2071">
        <w:rPr>
          <w:rFonts w:ascii="Times New Roman" w:hAnsi="Times New Roman" w:cs="Times New Roman"/>
          <w:sz w:val="28"/>
          <w:szCs w:val="28"/>
        </w:rPr>
        <w:t xml:space="preserve"> -20</w:t>
      </w:r>
      <w:r w:rsidR="009E409F">
        <w:rPr>
          <w:rFonts w:ascii="Times New Roman" w:hAnsi="Times New Roman" w:cs="Times New Roman"/>
          <w:sz w:val="28"/>
          <w:szCs w:val="28"/>
        </w:rPr>
        <w:t>20</w:t>
      </w:r>
      <w:r w:rsidRPr="004D207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4814" w:rsidRPr="00D54361" w:rsidRDefault="00F34814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C05912" w:rsidRPr="002E3D15" w:rsidRDefault="00C05912">
      <w:pPr>
        <w:widowControl w:val="0"/>
        <w:autoSpaceDE w:val="0"/>
        <w:autoSpaceDN w:val="0"/>
        <w:adjustRightInd w:val="0"/>
        <w:spacing w:after="0" w:line="353" w:lineRule="auto"/>
        <w:ind w:left="8103" w:right="-20" w:hanging="7915"/>
        <w:rPr>
          <w:rFonts w:ascii="Times New Roman" w:eastAsia="Times New Roman" w:hAnsi="Times New Roman" w:cs="Times New Roman"/>
          <w:spacing w:val="11"/>
          <w:sz w:val="32"/>
          <w:szCs w:val="32"/>
        </w:rPr>
      </w:pPr>
      <w:r w:rsidRPr="002E3D1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3.1</w:t>
      </w:r>
      <w:r w:rsidR="00F34814" w:rsidRPr="002E3D1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  <w:r w:rsidRPr="002E3D15">
        <w:rPr>
          <w:rFonts w:ascii="Times New Roman" w:eastAsia="Times New Roman" w:hAnsi="Times New Roman" w:cs="Times New Roman"/>
          <w:spacing w:val="294"/>
          <w:sz w:val="32"/>
          <w:szCs w:val="32"/>
        </w:rPr>
        <w:t xml:space="preserve"> </w:t>
      </w:r>
      <w:r w:rsidRPr="002E3D1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Доходы б</w:t>
      </w:r>
      <w:r w:rsidR="00F34814" w:rsidRPr="002E3D15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юд</w:t>
      </w:r>
      <w:r w:rsidR="00F34814" w:rsidRPr="002E3D1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ж</w:t>
      </w:r>
      <w:r w:rsidR="00F34814" w:rsidRPr="002E3D1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2E3D1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2E3D1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154A01" w:rsidRPr="002E3D1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 xml:space="preserve"> района</w:t>
      </w:r>
      <w:r w:rsidR="00F34814" w:rsidRPr="002E3D1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</w:p>
    <w:p w:rsidR="006C0A27" w:rsidRPr="00DF43B5" w:rsidRDefault="006C0A27" w:rsidP="006C0A27">
      <w:pPr>
        <w:tabs>
          <w:tab w:val="left" w:pos="2745"/>
        </w:tabs>
        <w:rPr>
          <w:rFonts w:ascii="Times New Roman" w:hAnsi="Times New Roman" w:cs="Times New Roman"/>
          <w:b/>
          <w:sz w:val="32"/>
          <w:szCs w:val="32"/>
        </w:rPr>
      </w:pPr>
      <w:r w:rsidRPr="00DF43B5">
        <w:rPr>
          <w:rFonts w:ascii="Times New Roman" w:hAnsi="Times New Roman" w:cs="Times New Roman"/>
          <w:b/>
          <w:sz w:val="32"/>
          <w:szCs w:val="32"/>
        </w:rPr>
        <w:t xml:space="preserve">3.1.1. Налоговые и неналоговые доходы </w:t>
      </w:r>
    </w:p>
    <w:p w:rsidR="006C0A27" w:rsidRPr="002E3D15" w:rsidRDefault="006C0A27" w:rsidP="006C0A27">
      <w:pPr>
        <w:tabs>
          <w:tab w:val="left" w:pos="27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15">
        <w:rPr>
          <w:rFonts w:ascii="Times New Roman" w:hAnsi="Times New Roman" w:cs="Times New Roman"/>
          <w:sz w:val="28"/>
          <w:szCs w:val="28"/>
        </w:rPr>
        <w:t xml:space="preserve">   Основную долю налоговых и неналоговых доходов бюджета составляют следующие источники: налог на доходы физических лиц, акцизы на нефтепродукты</w:t>
      </w:r>
      <w:r w:rsidR="005837FC" w:rsidRPr="002E3D15">
        <w:rPr>
          <w:rFonts w:ascii="Times New Roman" w:hAnsi="Times New Roman" w:cs="Times New Roman"/>
          <w:sz w:val="28"/>
          <w:szCs w:val="28"/>
        </w:rPr>
        <w:t>,</w:t>
      </w:r>
      <w:r w:rsidRPr="002E3D15">
        <w:rPr>
          <w:rFonts w:ascii="Times New Roman" w:hAnsi="Times New Roman" w:cs="Times New Roman"/>
          <w:sz w:val="28"/>
          <w:szCs w:val="28"/>
        </w:rPr>
        <w:t xml:space="preserve"> единый налог на вмененный доход</w:t>
      </w:r>
      <w:r w:rsidR="005837FC" w:rsidRPr="002E3D15">
        <w:rPr>
          <w:rFonts w:ascii="Times New Roman" w:hAnsi="Times New Roman" w:cs="Times New Roman"/>
          <w:sz w:val="28"/>
          <w:szCs w:val="28"/>
        </w:rPr>
        <w:t xml:space="preserve"> и доходы от продажи материальных нематериальных активов</w:t>
      </w:r>
      <w:r w:rsidRPr="002E3D15">
        <w:rPr>
          <w:rFonts w:ascii="Times New Roman" w:hAnsi="Times New Roman" w:cs="Times New Roman"/>
          <w:sz w:val="28"/>
          <w:szCs w:val="28"/>
        </w:rPr>
        <w:t>. На указанные источники приходится 9</w:t>
      </w:r>
      <w:r w:rsidR="002E3D15" w:rsidRPr="002E3D15">
        <w:rPr>
          <w:rFonts w:ascii="Times New Roman" w:hAnsi="Times New Roman" w:cs="Times New Roman"/>
          <w:sz w:val="28"/>
          <w:szCs w:val="28"/>
        </w:rPr>
        <w:t>5</w:t>
      </w:r>
      <w:r w:rsidRPr="002E3D15">
        <w:rPr>
          <w:rFonts w:ascii="Times New Roman" w:hAnsi="Times New Roman" w:cs="Times New Roman"/>
          <w:sz w:val="28"/>
          <w:szCs w:val="28"/>
        </w:rPr>
        <w:t xml:space="preserve">% налоговых </w:t>
      </w:r>
      <w:r w:rsidR="00DA5D06" w:rsidRPr="002E3D15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Pr="002E3D15">
        <w:rPr>
          <w:rFonts w:ascii="Times New Roman" w:hAnsi="Times New Roman" w:cs="Times New Roman"/>
          <w:sz w:val="28"/>
          <w:szCs w:val="28"/>
        </w:rPr>
        <w:t>доходов бюджета муниципального района.</w:t>
      </w:r>
    </w:p>
    <w:tbl>
      <w:tblPr>
        <w:tblStyle w:val="a5"/>
        <w:tblW w:w="9552" w:type="dxa"/>
        <w:tblLook w:val="04A0" w:firstRow="1" w:lastRow="0" w:firstColumn="1" w:lastColumn="0" w:noHBand="0" w:noVBand="1"/>
      </w:tblPr>
      <w:tblGrid>
        <w:gridCol w:w="3505"/>
        <w:gridCol w:w="1476"/>
        <w:gridCol w:w="1476"/>
        <w:gridCol w:w="1619"/>
        <w:gridCol w:w="1476"/>
      </w:tblGrid>
      <w:tr w:rsidR="003B2D7D" w:rsidRPr="002E3D15" w:rsidTr="002B1D4C">
        <w:trPr>
          <w:trHeight w:val="436"/>
        </w:trPr>
        <w:tc>
          <w:tcPr>
            <w:tcW w:w="3505" w:type="dxa"/>
          </w:tcPr>
          <w:p w:rsidR="003B2D7D" w:rsidRPr="002E3D15" w:rsidRDefault="003B2D7D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</w:tcPr>
          <w:p w:rsidR="003B2D7D" w:rsidRPr="002E3D15" w:rsidRDefault="003B2D7D" w:rsidP="00A24B2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21A42"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B2D7D" w:rsidRPr="002E3D15" w:rsidRDefault="003B2D7D" w:rsidP="00A24B2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B2D7D" w:rsidRPr="002E3D15" w:rsidRDefault="003B2D7D" w:rsidP="00B21A4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21A42"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619" w:type="dxa"/>
            <w:shd w:val="clear" w:color="auto" w:fill="auto"/>
          </w:tcPr>
          <w:p w:rsidR="003B2D7D" w:rsidRPr="002E3D15" w:rsidRDefault="00DA5D06" w:rsidP="00B21A4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1A42"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2D7D"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(план)</w:t>
            </w:r>
          </w:p>
        </w:tc>
        <w:tc>
          <w:tcPr>
            <w:tcW w:w="1476" w:type="dxa"/>
          </w:tcPr>
          <w:p w:rsidR="003B2D7D" w:rsidRPr="002E3D15" w:rsidRDefault="003B2D7D" w:rsidP="00B21A4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1A42"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(факт)</w:t>
            </w:r>
          </w:p>
        </w:tc>
      </w:tr>
      <w:tr w:rsidR="00B21A42" w:rsidRPr="002E3D15" w:rsidTr="002B1D4C">
        <w:trPr>
          <w:trHeight w:val="536"/>
        </w:trPr>
        <w:tc>
          <w:tcPr>
            <w:tcW w:w="3505" w:type="dxa"/>
          </w:tcPr>
          <w:p w:rsidR="00B21A42" w:rsidRPr="002E3D15" w:rsidRDefault="00B21A42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</w:tcPr>
          <w:p w:rsidR="00B21A42" w:rsidRPr="002E3D15" w:rsidRDefault="00B21A42" w:rsidP="0010013E">
            <w:pPr>
              <w:rPr>
                <w:rFonts w:ascii="Times New Roman" w:hAnsi="Times New Roman" w:cs="Times New Roman"/>
                <w:sz w:val="24"/>
              </w:rPr>
            </w:pPr>
            <w:r w:rsidRPr="002E3D15">
              <w:rPr>
                <w:rFonts w:ascii="Times New Roman" w:hAnsi="Times New Roman" w:cs="Times New Roman"/>
                <w:sz w:val="24"/>
              </w:rPr>
              <w:t>29791267,44</w:t>
            </w:r>
          </w:p>
        </w:tc>
        <w:tc>
          <w:tcPr>
            <w:tcW w:w="1476" w:type="dxa"/>
          </w:tcPr>
          <w:p w:rsidR="00B21A42" w:rsidRPr="002E3D15" w:rsidRDefault="00B21A42" w:rsidP="00A83D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31494412,39</w:t>
            </w:r>
          </w:p>
        </w:tc>
        <w:tc>
          <w:tcPr>
            <w:tcW w:w="1619" w:type="dxa"/>
            <w:shd w:val="clear" w:color="auto" w:fill="auto"/>
          </w:tcPr>
          <w:p w:rsidR="00B21A42" w:rsidRPr="002E3D15" w:rsidRDefault="00B21A42" w:rsidP="00B21A4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31454000,00</w:t>
            </w:r>
          </w:p>
        </w:tc>
        <w:tc>
          <w:tcPr>
            <w:tcW w:w="1476" w:type="dxa"/>
          </w:tcPr>
          <w:p w:rsidR="00B21A42" w:rsidRPr="002E3D15" w:rsidRDefault="0039185E" w:rsidP="0039185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33066890,78</w:t>
            </w:r>
          </w:p>
        </w:tc>
      </w:tr>
      <w:tr w:rsidR="00B21A42" w:rsidRPr="002E3D15" w:rsidTr="002B1D4C">
        <w:trPr>
          <w:trHeight w:val="262"/>
        </w:trPr>
        <w:tc>
          <w:tcPr>
            <w:tcW w:w="3505" w:type="dxa"/>
          </w:tcPr>
          <w:p w:rsidR="00B21A42" w:rsidRPr="002E3D15" w:rsidRDefault="00B21A42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76" w:type="dxa"/>
          </w:tcPr>
          <w:p w:rsidR="00B21A42" w:rsidRPr="002E3D15" w:rsidRDefault="00B21A42" w:rsidP="0010013E">
            <w:pPr>
              <w:rPr>
                <w:rFonts w:ascii="Times New Roman" w:hAnsi="Times New Roman" w:cs="Times New Roman"/>
                <w:sz w:val="24"/>
              </w:rPr>
            </w:pPr>
            <w:r w:rsidRPr="002E3D15">
              <w:rPr>
                <w:rFonts w:ascii="Times New Roman" w:hAnsi="Times New Roman" w:cs="Times New Roman"/>
                <w:sz w:val="24"/>
              </w:rPr>
              <w:t>5842330,14</w:t>
            </w:r>
          </w:p>
        </w:tc>
        <w:tc>
          <w:tcPr>
            <w:tcW w:w="1476" w:type="dxa"/>
          </w:tcPr>
          <w:p w:rsidR="00B21A42" w:rsidRPr="002E3D15" w:rsidRDefault="00B21A42" w:rsidP="00A83D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6697948,08</w:t>
            </w:r>
          </w:p>
        </w:tc>
        <w:tc>
          <w:tcPr>
            <w:tcW w:w="1619" w:type="dxa"/>
            <w:shd w:val="clear" w:color="auto" w:fill="auto"/>
          </w:tcPr>
          <w:p w:rsidR="00B21A42" w:rsidRPr="002E3D15" w:rsidRDefault="00B21A42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6347000,00</w:t>
            </w:r>
          </w:p>
        </w:tc>
        <w:tc>
          <w:tcPr>
            <w:tcW w:w="1476" w:type="dxa"/>
          </w:tcPr>
          <w:p w:rsidR="00B21A42" w:rsidRPr="002E3D15" w:rsidRDefault="0039185E" w:rsidP="0039185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6323727,07</w:t>
            </w:r>
          </w:p>
        </w:tc>
      </w:tr>
      <w:tr w:rsidR="00B21A42" w:rsidRPr="002E3D15" w:rsidTr="002B1D4C">
        <w:trPr>
          <w:trHeight w:val="523"/>
        </w:trPr>
        <w:tc>
          <w:tcPr>
            <w:tcW w:w="3505" w:type="dxa"/>
          </w:tcPr>
          <w:p w:rsidR="00B21A42" w:rsidRPr="002E3D15" w:rsidRDefault="00B21A42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476" w:type="dxa"/>
          </w:tcPr>
          <w:p w:rsidR="00B21A42" w:rsidRPr="002E3D15" w:rsidRDefault="00B21A42" w:rsidP="0010013E">
            <w:pPr>
              <w:rPr>
                <w:rFonts w:ascii="Times New Roman" w:hAnsi="Times New Roman" w:cs="Times New Roman"/>
                <w:sz w:val="24"/>
              </w:rPr>
            </w:pPr>
            <w:r w:rsidRPr="002E3D15">
              <w:rPr>
                <w:rFonts w:ascii="Times New Roman" w:hAnsi="Times New Roman" w:cs="Times New Roman"/>
                <w:sz w:val="24"/>
              </w:rPr>
              <w:t>3115660,11</w:t>
            </w:r>
          </w:p>
        </w:tc>
        <w:tc>
          <w:tcPr>
            <w:tcW w:w="1476" w:type="dxa"/>
          </w:tcPr>
          <w:p w:rsidR="00B21A42" w:rsidRPr="002E3D15" w:rsidRDefault="00B21A42" w:rsidP="00A83D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2878352,68</w:t>
            </w:r>
          </w:p>
        </w:tc>
        <w:tc>
          <w:tcPr>
            <w:tcW w:w="1619" w:type="dxa"/>
            <w:shd w:val="clear" w:color="auto" w:fill="auto"/>
          </w:tcPr>
          <w:p w:rsidR="00B21A42" w:rsidRPr="002E3D15" w:rsidRDefault="00B21A42" w:rsidP="00B21A4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2820000,00</w:t>
            </w:r>
          </w:p>
        </w:tc>
        <w:tc>
          <w:tcPr>
            <w:tcW w:w="1476" w:type="dxa"/>
          </w:tcPr>
          <w:p w:rsidR="00B21A42" w:rsidRPr="002E3D15" w:rsidRDefault="0039185E" w:rsidP="0039185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2818353,47</w:t>
            </w:r>
          </w:p>
        </w:tc>
      </w:tr>
      <w:tr w:rsidR="00B21A42" w:rsidRPr="002E3D15" w:rsidTr="002B1D4C">
        <w:trPr>
          <w:trHeight w:val="262"/>
        </w:trPr>
        <w:tc>
          <w:tcPr>
            <w:tcW w:w="3505" w:type="dxa"/>
          </w:tcPr>
          <w:p w:rsidR="00B21A42" w:rsidRPr="002E3D15" w:rsidRDefault="00B21A42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476" w:type="dxa"/>
          </w:tcPr>
          <w:p w:rsidR="00B21A42" w:rsidRPr="002E3D15" w:rsidRDefault="00B21A42" w:rsidP="0010013E">
            <w:pPr>
              <w:rPr>
                <w:rFonts w:ascii="Times New Roman" w:hAnsi="Times New Roman" w:cs="Times New Roman"/>
                <w:sz w:val="24"/>
              </w:rPr>
            </w:pPr>
            <w:r w:rsidRPr="002E3D15">
              <w:rPr>
                <w:rFonts w:ascii="Times New Roman" w:hAnsi="Times New Roman" w:cs="Times New Roman"/>
                <w:sz w:val="24"/>
              </w:rPr>
              <w:t>1209096,80</w:t>
            </w:r>
          </w:p>
        </w:tc>
        <w:tc>
          <w:tcPr>
            <w:tcW w:w="1476" w:type="dxa"/>
          </w:tcPr>
          <w:p w:rsidR="00B21A42" w:rsidRPr="002E3D15" w:rsidRDefault="00B21A42" w:rsidP="00A83D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1473534,32</w:t>
            </w:r>
          </w:p>
        </w:tc>
        <w:tc>
          <w:tcPr>
            <w:tcW w:w="1619" w:type="dxa"/>
            <w:shd w:val="clear" w:color="auto" w:fill="auto"/>
          </w:tcPr>
          <w:p w:rsidR="00B21A42" w:rsidRPr="002E3D15" w:rsidRDefault="00B21A42" w:rsidP="00B21A4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1747000,00</w:t>
            </w:r>
          </w:p>
        </w:tc>
        <w:tc>
          <w:tcPr>
            <w:tcW w:w="1476" w:type="dxa"/>
          </w:tcPr>
          <w:p w:rsidR="00B21A42" w:rsidRPr="002E3D15" w:rsidRDefault="0039185E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1797679,44</w:t>
            </w:r>
          </w:p>
        </w:tc>
      </w:tr>
      <w:tr w:rsidR="0039185E" w:rsidRPr="002E3D15" w:rsidTr="002B1D4C">
        <w:trPr>
          <w:trHeight w:val="274"/>
        </w:trPr>
        <w:tc>
          <w:tcPr>
            <w:tcW w:w="3505" w:type="dxa"/>
          </w:tcPr>
          <w:p w:rsidR="0039185E" w:rsidRPr="002E3D15" w:rsidRDefault="0039185E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 том числе</w:t>
            </w:r>
          </w:p>
        </w:tc>
        <w:tc>
          <w:tcPr>
            <w:tcW w:w="1476" w:type="dxa"/>
          </w:tcPr>
          <w:p w:rsidR="0039185E" w:rsidRPr="002E3D15" w:rsidRDefault="0039185E" w:rsidP="0010013E">
            <w:pPr>
              <w:rPr>
                <w:rFonts w:ascii="Times New Roman" w:hAnsi="Times New Roman" w:cs="Times New Roman"/>
                <w:sz w:val="24"/>
              </w:rPr>
            </w:pPr>
            <w:r w:rsidRPr="002E3D15">
              <w:rPr>
                <w:rFonts w:ascii="Times New Roman" w:hAnsi="Times New Roman" w:cs="Times New Roman"/>
                <w:sz w:val="24"/>
              </w:rPr>
              <w:t>8763742,82</w:t>
            </w:r>
          </w:p>
        </w:tc>
        <w:tc>
          <w:tcPr>
            <w:tcW w:w="1476" w:type="dxa"/>
          </w:tcPr>
          <w:p w:rsidR="0039185E" w:rsidRPr="002E3D15" w:rsidRDefault="0039185E" w:rsidP="00A83D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8857041,76</w:t>
            </w:r>
          </w:p>
        </w:tc>
        <w:tc>
          <w:tcPr>
            <w:tcW w:w="1619" w:type="dxa"/>
            <w:shd w:val="clear" w:color="auto" w:fill="auto"/>
          </w:tcPr>
          <w:p w:rsidR="0039185E" w:rsidRPr="002E3D15" w:rsidRDefault="00F36974" w:rsidP="00F3697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 xml:space="preserve">9446502,00  </w:t>
            </w:r>
          </w:p>
        </w:tc>
        <w:tc>
          <w:tcPr>
            <w:tcW w:w="1476" w:type="dxa"/>
          </w:tcPr>
          <w:p w:rsidR="0039185E" w:rsidRPr="002E3D15" w:rsidRDefault="0039185E" w:rsidP="005731C3">
            <w:pPr>
              <w:rPr>
                <w:rFonts w:ascii="Times New Roman" w:hAnsi="Times New Roman" w:cs="Times New Roman"/>
                <w:sz w:val="24"/>
              </w:rPr>
            </w:pPr>
            <w:r w:rsidRPr="002E3D15">
              <w:rPr>
                <w:rFonts w:ascii="Times New Roman" w:hAnsi="Times New Roman" w:cs="Times New Roman"/>
                <w:sz w:val="24"/>
              </w:rPr>
              <w:t xml:space="preserve">9583687,96  </w:t>
            </w:r>
          </w:p>
        </w:tc>
      </w:tr>
      <w:tr w:rsidR="0039185E" w:rsidRPr="002E3D15" w:rsidTr="002B1D4C">
        <w:trPr>
          <w:trHeight w:val="274"/>
        </w:trPr>
        <w:tc>
          <w:tcPr>
            <w:tcW w:w="3505" w:type="dxa"/>
          </w:tcPr>
          <w:p w:rsidR="0039185E" w:rsidRPr="002E3D15" w:rsidRDefault="0039185E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6" w:type="dxa"/>
          </w:tcPr>
          <w:p w:rsidR="0039185E" w:rsidRPr="002E3D15" w:rsidRDefault="0039185E" w:rsidP="0010013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E3D15">
              <w:rPr>
                <w:rFonts w:ascii="Times New Roman" w:hAnsi="Times New Roman" w:cs="Times New Roman"/>
                <w:i/>
                <w:sz w:val="24"/>
              </w:rPr>
              <w:t>6521814,63</w:t>
            </w:r>
          </w:p>
        </w:tc>
        <w:tc>
          <w:tcPr>
            <w:tcW w:w="1476" w:type="dxa"/>
          </w:tcPr>
          <w:p w:rsidR="0039185E" w:rsidRPr="002E3D15" w:rsidRDefault="0039185E" w:rsidP="00A83D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i/>
                <w:sz w:val="24"/>
                <w:szCs w:val="24"/>
              </w:rPr>
              <w:t>6935262,32</w:t>
            </w:r>
          </w:p>
        </w:tc>
        <w:tc>
          <w:tcPr>
            <w:tcW w:w="1619" w:type="dxa"/>
            <w:shd w:val="clear" w:color="auto" w:fill="auto"/>
          </w:tcPr>
          <w:p w:rsidR="0039185E" w:rsidRPr="002E3D15" w:rsidRDefault="00F36974" w:rsidP="00F36974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i/>
                <w:sz w:val="24"/>
                <w:szCs w:val="24"/>
              </w:rPr>
              <w:t>8239720,00</w:t>
            </w:r>
          </w:p>
        </w:tc>
        <w:tc>
          <w:tcPr>
            <w:tcW w:w="1476" w:type="dxa"/>
          </w:tcPr>
          <w:p w:rsidR="0039185E" w:rsidRPr="002E3D15" w:rsidRDefault="00F36974" w:rsidP="00F3697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E3D15">
              <w:rPr>
                <w:rFonts w:ascii="Times New Roman" w:hAnsi="Times New Roman" w:cs="Times New Roman"/>
                <w:i/>
                <w:sz w:val="24"/>
              </w:rPr>
              <w:t>8299958,58</w:t>
            </w:r>
          </w:p>
        </w:tc>
      </w:tr>
      <w:tr w:rsidR="00B21A42" w:rsidRPr="00E11EEE" w:rsidTr="002B1D4C">
        <w:trPr>
          <w:trHeight w:val="274"/>
        </w:trPr>
        <w:tc>
          <w:tcPr>
            <w:tcW w:w="3505" w:type="dxa"/>
          </w:tcPr>
          <w:p w:rsidR="00B21A42" w:rsidRPr="002E3D15" w:rsidRDefault="00B21A42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6" w:type="dxa"/>
          </w:tcPr>
          <w:p w:rsidR="00B21A42" w:rsidRPr="002E3D15" w:rsidRDefault="00B21A42" w:rsidP="001001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</w:rPr>
              <w:t>48722097,31</w:t>
            </w:r>
          </w:p>
        </w:tc>
        <w:tc>
          <w:tcPr>
            <w:tcW w:w="1476" w:type="dxa"/>
          </w:tcPr>
          <w:p w:rsidR="00B21A42" w:rsidRPr="002E3D15" w:rsidRDefault="00B21A42" w:rsidP="00A83D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51401289,23</w:t>
            </w:r>
          </w:p>
        </w:tc>
        <w:tc>
          <w:tcPr>
            <w:tcW w:w="1619" w:type="dxa"/>
            <w:shd w:val="clear" w:color="auto" w:fill="auto"/>
          </w:tcPr>
          <w:p w:rsidR="00B21A42" w:rsidRPr="002E3D15" w:rsidRDefault="00B21A42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51815119,00</w:t>
            </w:r>
          </w:p>
        </w:tc>
        <w:tc>
          <w:tcPr>
            <w:tcW w:w="1476" w:type="dxa"/>
          </w:tcPr>
          <w:p w:rsidR="00B21A42" w:rsidRPr="002E3D15" w:rsidRDefault="0039185E" w:rsidP="0039185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53590338,72</w:t>
            </w:r>
          </w:p>
        </w:tc>
      </w:tr>
    </w:tbl>
    <w:p w:rsidR="006C0A27" w:rsidRPr="00E11EEE" w:rsidRDefault="006C0A27" w:rsidP="006C0A27">
      <w:pPr>
        <w:tabs>
          <w:tab w:val="left" w:pos="2745"/>
        </w:tabs>
        <w:ind w:firstLine="567"/>
        <w:rPr>
          <w:rFonts w:ascii="Times New Roman" w:hAnsi="Times New Roman" w:cs="Times New Roman"/>
          <w:highlight w:val="yellow"/>
        </w:rPr>
      </w:pPr>
      <w:r w:rsidRPr="00E11EEE">
        <w:rPr>
          <w:rFonts w:ascii="Times New Roman" w:hAnsi="Times New Roman" w:cs="Times New Roman"/>
          <w:noProof/>
          <w:color w:val="DBE5F1" w:themeColor="accent1" w:themeTint="33"/>
          <w:highlight w:val="yellow"/>
        </w:rPr>
        <w:lastRenderedPageBreak/>
        <w:drawing>
          <wp:inline distT="0" distB="0" distL="0" distR="0" wp14:anchorId="6B8DA881" wp14:editId="348644A4">
            <wp:extent cx="5589917" cy="2294627"/>
            <wp:effectExtent l="0" t="0" r="1079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0A27" w:rsidRPr="00217B15" w:rsidRDefault="006C0A27" w:rsidP="006C0A27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7B15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бюджета муниципального района</w:t>
      </w:r>
      <w:r w:rsidR="00B735A8" w:rsidRPr="00217B15">
        <w:rPr>
          <w:rFonts w:ascii="Times New Roman" w:hAnsi="Times New Roman" w:cs="Times New Roman"/>
          <w:sz w:val="28"/>
          <w:szCs w:val="28"/>
        </w:rPr>
        <w:t xml:space="preserve"> в 201</w:t>
      </w:r>
      <w:r w:rsidR="00217B15" w:rsidRPr="00217B15">
        <w:rPr>
          <w:rFonts w:ascii="Times New Roman" w:hAnsi="Times New Roman" w:cs="Times New Roman"/>
          <w:sz w:val="28"/>
          <w:szCs w:val="28"/>
        </w:rPr>
        <w:t>9</w:t>
      </w:r>
      <w:r w:rsidR="00B735A8" w:rsidRPr="00217B15">
        <w:rPr>
          <w:rFonts w:ascii="Times New Roman" w:hAnsi="Times New Roman" w:cs="Times New Roman"/>
          <w:sz w:val="28"/>
          <w:szCs w:val="28"/>
        </w:rPr>
        <w:t>- 20</w:t>
      </w:r>
      <w:r w:rsidR="00217B15" w:rsidRPr="00217B15">
        <w:rPr>
          <w:rFonts w:ascii="Times New Roman" w:hAnsi="Times New Roman" w:cs="Times New Roman"/>
          <w:sz w:val="28"/>
          <w:szCs w:val="28"/>
        </w:rPr>
        <w:t>20</w:t>
      </w:r>
      <w:r w:rsidR="00B735A8" w:rsidRPr="00217B15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217B15">
        <w:rPr>
          <w:rFonts w:ascii="Times New Roman" w:hAnsi="Times New Roman" w:cs="Times New Roman"/>
          <w:sz w:val="28"/>
          <w:szCs w:val="28"/>
        </w:rPr>
        <w:t>, рублей</w:t>
      </w:r>
    </w:p>
    <w:p w:rsidR="006C0A27" w:rsidRPr="00DF43B5" w:rsidRDefault="006C0A27" w:rsidP="00DF43B5">
      <w:pPr>
        <w:tabs>
          <w:tab w:val="left" w:pos="1350"/>
        </w:tabs>
        <w:rPr>
          <w:rFonts w:ascii="Times New Roman" w:hAnsi="Times New Roman" w:cs="Times New Roman"/>
          <w:b/>
          <w:sz w:val="32"/>
          <w:szCs w:val="28"/>
        </w:rPr>
      </w:pPr>
      <w:r w:rsidRPr="00DF43B5">
        <w:rPr>
          <w:rFonts w:ascii="Times New Roman" w:hAnsi="Times New Roman" w:cs="Times New Roman"/>
          <w:b/>
          <w:sz w:val="32"/>
          <w:szCs w:val="28"/>
        </w:rPr>
        <w:t>3.1.2. Оценка</w:t>
      </w:r>
      <w:r w:rsidR="00F342FF" w:rsidRPr="00DF43B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F43B5">
        <w:rPr>
          <w:rFonts w:ascii="Times New Roman" w:hAnsi="Times New Roman" w:cs="Times New Roman"/>
          <w:b/>
          <w:sz w:val="32"/>
          <w:szCs w:val="28"/>
        </w:rPr>
        <w:t xml:space="preserve"> налоговых </w:t>
      </w:r>
      <w:r w:rsidR="00F342FF" w:rsidRPr="00DF43B5">
        <w:rPr>
          <w:rFonts w:ascii="Times New Roman" w:hAnsi="Times New Roman" w:cs="Times New Roman"/>
          <w:b/>
          <w:sz w:val="32"/>
          <w:szCs w:val="28"/>
        </w:rPr>
        <w:t xml:space="preserve">расходов (льгот)  </w:t>
      </w:r>
      <w:r w:rsidRPr="00DF43B5">
        <w:rPr>
          <w:rFonts w:ascii="Times New Roman" w:hAnsi="Times New Roman" w:cs="Times New Roman"/>
          <w:b/>
          <w:sz w:val="32"/>
          <w:szCs w:val="28"/>
        </w:rPr>
        <w:t xml:space="preserve">и их эффективность </w:t>
      </w:r>
    </w:p>
    <w:p w:rsidR="00F342FF" w:rsidRPr="007A412B" w:rsidRDefault="006C0A27" w:rsidP="00DF4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proofErr w:type="gramStart"/>
      <w:r w:rsidR="00F342FF" w:rsidRPr="007A412B">
        <w:rPr>
          <w:rFonts w:ascii="Times New Roman" w:hAnsi="Times New Roman" w:cs="Times New Roman"/>
          <w:bCs/>
          <w:iCs/>
          <w:sz w:val="28"/>
          <w:szCs w:val="28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6C0A27" w:rsidRPr="007A412B" w:rsidRDefault="006C0A27" w:rsidP="00DF4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proofErr w:type="gramStart"/>
      <w:r w:rsidRPr="007A412B">
        <w:rPr>
          <w:rFonts w:ascii="Times New Roman" w:hAnsi="Times New Roman" w:cs="Times New Roman"/>
          <w:bCs/>
          <w:iCs/>
          <w:sz w:val="28"/>
          <w:szCs w:val="28"/>
        </w:rPr>
        <w:t>Льготы по налогам, поступающим в бюджет муниципального района, установлены Налоговым кодексом Российской Федерации, в связи с этим</w:t>
      </w:r>
      <w:r w:rsidR="00F342FF"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оценка эффективности налоговых </w:t>
      </w:r>
      <w:r w:rsidR="00F342FF" w:rsidRPr="007A412B">
        <w:rPr>
          <w:rFonts w:ascii="Times New Roman" w:hAnsi="Times New Roman" w:cs="Times New Roman"/>
          <w:bCs/>
          <w:iCs/>
          <w:sz w:val="28"/>
          <w:szCs w:val="28"/>
        </w:rPr>
        <w:t>расходов</w:t>
      </w: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Постановлением Администрации Красногорского района Брянской области от </w:t>
      </w:r>
      <w:r w:rsidR="001F3D0D" w:rsidRPr="007A41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42FF" w:rsidRPr="007A41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1F3D0D" w:rsidRPr="007A412B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F342FF" w:rsidRPr="007A412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3D0D" w:rsidRPr="007A412B">
        <w:rPr>
          <w:rFonts w:ascii="Times New Roman" w:eastAsia="Times New Roman" w:hAnsi="Times New Roman" w:cs="Times New Roman"/>
          <w:sz w:val="28"/>
          <w:szCs w:val="28"/>
        </w:rPr>
        <w:t xml:space="preserve"> г. № 2</w:t>
      </w:r>
      <w:r w:rsidR="00F342FF" w:rsidRPr="007A412B">
        <w:rPr>
          <w:rFonts w:ascii="Times New Roman" w:eastAsia="Times New Roman" w:hAnsi="Times New Roman" w:cs="Times New Roman"/>
          <w:sz w:val="28"/>
          <w:szCs w:val="28"/>
        </w:rPr>
        <w:t>84</w:t>
      </w:r>
      <w:r w:rsidR="001F3D0D" w:rsidRPr="007A4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F342FF" w:rsidRPr="007A412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перечня налоговых расходов и оценки налоговых расходов  Красногорского муниципального района Брянской области</w:t>
      </w:r>
      <w:r w:rsidRPr="007A41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не проводится.</w:t>
      </w:r>
      <w:proofErr w:type="gramEnd"/>
    </w:p>
    <w:p w:rsidR="00F342FF" w:rsidRPr="007A412B" w:rsidRDefault="006C0A27" w:rsidP="00DF4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   Льготы по местным налогам (земельный налог и налог на имущество физических лиц), которые поступают в бюджеты городского и сельских поселений района установлены решениями представительных органов поселений.</w:t>
      </w:r>
      <w:r w:rsidR="00EC7825"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Оценка налог</w:t>
      </w:r>
      <w:r w:rsidR="00F342FF"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овых расходов </w:t>
      </w:r>
      <w:r w:rsidR="00EC7825" w:rsidRPr="007A412B">
        <w:rPr>
          <w:rFonts w:ascii="Times New Roman" w:hAnsi="Times New Roman" w:cs="Times New Roman"/>
          <w:bCs/>
          <w:iCs/>
          <w:sz w:val="28"/>
          <w:szCs w:val="28"/>
        </w:rPr>
        <w:t>проводится исполнительными органами власти поселений Красногорского района Брянской области, в соответствии с утвержденными нормативными правовыми актами</w:t>
      </w:r>
      <w:r w:rsidR="00F342FF" w:rsidRPr="007A412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C7825" w:rsidRPr="00140D02" w:rsidRDefault="00EC7825" w:rsidP="00F3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D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C0A27" w:rsidRPr="00DF43B5" w:rsidRDefault="006C0A27" w:rsidP="006C0A27">
      <w:pPr>
        <w:tabs>
          <w:tab w:val="left" w:pos="1350"/>
        </w:tabs>
        <w:rPr>
          <w:rFonts w:ascii="Times New Roman" w:hAnsi="Times New Roman" w:cs="Times New Roman"/>
          <w:b/>
          <w:sz w:val="32"/>
          <w:szCs w:val="28"/>
        </w:rPr>
      </w:pPr>
      <w:r w:rsidRPr="00DF43B5">
        <w:rPr>
          <w:rFonts w:ascii="Times New Roman" w:hAnsi="Times New Roman" w:cs="Times New Roman"/>
          <w:b/>
          <w:sz w:val="32"/>
          <w:szCs w:val="28"/>
        </w:rPr>
        <w:t>3.1.3. Налогоплательщики Красногорского района и их вклад в общий объем налоговых доходов бюджета</w:t>
      </w:r>
    </w:p>
    <w:p w:rsidR="006C0A27" w:rsidRPr="003339C5" w:rsidRDefault="006C0A27" w:rsidP="00DF4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39C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За 20</w:t>
      </w:r>
      <w:r w:rsidR="00DF5CB8" w:rsidRPr="003339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3339C5">
        <w:rPr>
          <w:rFonts w:ascii="Times New Roman" w:hAnsi="Times New Roman" w:cs="Times New Roman"/>
          <w:bCs/>
          <w:iCs/>
          <w:sz w:val="28"/>
          <w:szCs w:val="28"/>
        </w:rPr>
        <w:t xml:space="preserve"> год более 20% поступлений </w:t>
      </w:r>
      <w:r w:rsidR="007A0F72" w:rsidRPr="003339C5">
        <w:rPr>
          <w:rFonts w:ascii="Times New Roman" w:hAnsi="Times New Roman" w:cs="Times New Roman"/>
          <w:bCs/>
          <w:iCs/>
          <w:sz w:val="28"/>
          <w:szCs w:val="28"/>
        </w:rPr>
        <w:t xml:space="preserve">налоговых доходов </w:t>
      </w:r>
      <w:r w:rsidRPr="003339C5">
        <w:rPr>
          <w:rFonts w:ascii="Times New Roman" w:hAnsi="Times New Roman" w:cs="Times New Roman"/>
          <w:bCs/>
          <w:iCs/>
          <w:sz w:val="28"/>
          <w:szCs w:val="28"/>
        </w:rPr>
        <w:t>в консолидированный бюджет Красногорского района обеспечили 6 налогоплательщиков.</w:t>
      </w:r>
    </w:p>
    <w:p w:rsidR="006C0A27" w:rsidRPr="003339C5" w:rsidRDefault="006C0A27" w:rsidP="00DF4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39C5">
        <w:rPr>
          <w:rFonts w:ascii="Times New Roman" w:hAnsi="Times New Roman" w:cs="Times New Roman"/>
          <w:bCs/>
          <w:iCs/>
          <w:sz w:val="28"/>
          <w:szCs w:val="28"/>
        </w:rPr>
        <w:t xml:space="preserve">      Такими налогоплательщиками являются:</w:t>
      </w:r>
    </w:p>
    <w:tbl>
      <w:tblPr>
        <w:tblStyle w:val="a5"/>
        <w:tblW w:w="9663" w:type="dxa"/>
        <w:tblLook w:val="04A0" w:firstRow="1" w:lastRow="0" w:firstColumn="1" w:lastColumn="0" w:noHBand="0" w:noVBand="1"/>
      </w:tblPr>
      <w:tblGrid>
        <w:gridCol w:w="2812"/>
        <w:gridCol w:w="2292"/>
        <w:gridCol w:w="2285"/>
        <w:gridCol w:w="2274"/>
      </w:tblGrid>
      <w:tr w:rsidR="006C0A27" w:rsidRPr="00E11EEE" w:rsidTr="006E4097">
        <w:trPr>
          <w:trHeight w:val="625"/>
        </w:trPr>
        <w:tc>
          <w:tcPr>
            <w:tcW w:w="2812" w:type="dxa"/>
            <w:vMerge w:val="restart"/>
          </w:tcPr>
          <w:p w:rsidR="006C0A27" w:rsidRPr="003339C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9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292" w:type="dxa"/>
            <w:vMerge w:val="restart"/>
          </w:tcPr>
          <w:p w:rsidR="006C0A27" w:rsidRPr="003339C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9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Отношение уплаченных налогов к объему налоговых доходов местного бюджета</w:t>
            </w:r>
          </w:p>
        </w:tc>
        <w:tc>
          <w:tcPr>
            <w:tcW w:w="4559" w:type="dxa"/>
            <w:gridSpan w:val="2"/>
          </w:tcPr>
          <w:p w:rsidR="006C0A27" w:rsidRPr="003339C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9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Оценка вклада в формирование отдельных налоговых доходов</w:t>
            </w:r>
          </w:p>
        </w:tc>
      </w:tr>
      <w:tr w:rsidR="006C0A27" w:rsidRPr="00E11EEE" w:rsidTr="006E4097">
        <w:trPr>
          <w:trHeight w:val="522"/>
        </w:trPr>
        <w:tc>
          <w:tcPr>
            <w:tcW w:w="2812" w:type="dxa"/>
            <w:vMerge/>
          </w:tcPr>
          <w:p w:rsidR="006C0A27" w:rsidRPr="003339C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6C0A27" w:rsidRPr="003339C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</w:tcPr>
          <w:p w:rsidR="006C0A27" w:rsidRPr="003339C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9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74" w:type="dxa"/>
          </w:tcPr>
          <w:p w:rsidR="006C0A27" w:rsidRPr="003339C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39C5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единый налог на вмененный доход</w:t>
            </w:r>
          </w:p>
        </w:tc>
      </w:tr>
      <w:tr w:rsidR="00EA24C2" w:rsidRPr="00E11EEE" w:rsidTr="006E4097">
        <w:trPr>
          <w:trHeight w:val="522"/>
        </w:trPr>
        <w:tc>
          <w:tcPr>
            <w:tcW w:w="2812" w:type="dxa"/>
          </w:tcPr>
          <w:p w:rsidR="00EA24C2" w:rsidRPr="00EA24C2" w:rsidRDefault="00EA24C2" w:rsidP="00EA24C2">
            <w:pPr>
              <w:rPr>
                <w:rFonts w:ascii="Times New Roman" w:hAnsi="Times New Roman" w:cs="Times New Roman"/>
              </w:rPr>
            </w:pPr>
            <w:r w:rsidRPr="00EA24C2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EA24C2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EA24C2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2292" w:type="dxa"/>
          </w:tcPr>
          <w:p w:rsidR="00EA24C2" w:rsidRPr="0022201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8</w:t>
            </w:r>
            <w:r w:rsidRPr="0022201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0</w:t>
            </w:r>
            <w:r w:rsidRPr="0022201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  <w:p w:rsidR="00EA24C2" w:rsidRPr="0022201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2285" w:type="dxa"/>
          </w:tcPr>
          <w:p w:rsidR="00EA24C2" w:rsidRPr="0074696A" w:rsidRDefault="00EA24C2" w:rsidP="00560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10,</w:t>
            </w:r>
            <w:r w:rsidR="00560C63"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</w:t>
            </w: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  <w:tc>
          <w:tcPr>
            <w:tcW w:w="2274" w:type="dxa"/>
          </w:tcPr>
          <w:p w:rsidR="00EA24C2" w:rsidRPr="00EA24C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highlight w:val="yellow"/>
              </w:rPr>
            </w:pPr>
          </w:p>
        </w:tc>
      </w:tr>
      <w:tr w:rsidR="00EA24C2" w:rsidRPr="00E11EEE" w:rsidTr="006E4097">
        <w:trPr>
          <w:trHeight w:val="510"/>
        </w:trPr>
        <w:tc>
          <w:tcPr>
            <w:tcW w:w="2812" w:type="dxa"/>
          </w:tcPr>
          <w:p w:rsidR="00EA24C2" w:rsidRPr="00EA24C2" w:rsidRDefault="00EA24C2" w:rsidP="007757A6">
            <w:pPr>
              <w:rPr>
                <w:rFonts w:ascii="Times New Roman" w:hAnsi="Times New Roman" w:cs="Times New Roman"/>
              </w:rPr>
            </w:pPr>
            <w:r w:rsidRPr="00EA24C2">
              <w:rPr>
                <w:rFonts w:ascii="Times New Roman" w:hAnsi="Times New Roman" w:cs="Times New Roman"/>
              </w:rPr>
              <w:t>КРАСНОГОРСКОЕ РАЙПО</w:t>
            </w:r>
          </w:p>
        </w:tc>
        <w:tc>
          <w:tcPr>
            <w:tcW w:w="2292" w:type="dxa"/>
          </w:tcPr>
          <w:p w:rsidR="00EA24C2" w:rsidRPr="0022201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  <w:r w:rsidRPr="0022201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8</w:t>
            </w:r>
            <w:r w:rsidRPr="0022201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  <w:p w:rsidR="00EA24C2" w:rsidRPr="0022201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2285" w:type="dxa"/>
          </w:tcPr>
          <w:p w:rsidR="00EA24C2" w:rsidRPr="0074696A" w:rsidRDefault="00EA24C2" w:rsidP="00560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2,</w:t>
            </w:r>
            <w:r w:rsidR="00560C63"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</w:t>
            </w: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  <w:tc>
          <w:tcPr>
            <w:tcW w:w="2274" w:type="dxa"/>
          </w:tcPr>
          <w:p w:rsidR="00EA24C2" w:rsidRPr="00560C63" w:rsidRDefault="00EA24C2" w:rsidP="00560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60C6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  <w:r w:rsidR="00560C63" w:rsidRPr="00560C6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4,4</w:t>
            </w:r>
            <w:r w:rsidRPr="00560C6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</w:tr>
      <w:tr w:rsidR="00EA24C2" w:rsidRPr="00E11EEE" w:rsidTr="006E4097">
        <w:trPr>
          <w:trHeight w:val="510"/>
        </w:trPr>
        <w:tc>
          <w:tcPr>
            <w:tcW w:w="2812" w:type="dxa"/>
          </w:tcPr>
          <w:p w:rsidR="00EA24C2" w:rsidRPr="00EA24C2" w:rsidRDefault="00EA24C2" w:rsidP="00EA24C2">
            <w:pPr>
              <w:rPr>
                <w:rFonts w:ascii="Times New Roman" w:hAnsi="Times New Roman" w:cs="Times New Roman"/>
              </w:rPr>
            </w:pPr>
            <w:r w:rsidRPr="00EA24C2">
              <w:rPr>
                <w:rFonts w:ascii="Times New Roman" w:hAnsi="Times New Roman" w:cs="Times New Roman"/>
              </w:rPr>
              <w:t>МБОУ КРАСНОГОРСКАЯ СОШ №1</w:t>
            </w:r>
          </w:p>
        </w:tc>
        <w:tc>
          <w:tcPr>
            <w:tcW w:w="2292" w:type="dxa"/>
          </w:tcPr>
          <w:p w:rsidR="00EA24C2" w:rsidRPr="0022201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2,7</w:t>
            </w:r>
            <w:r w:rsidRPr="0022201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  <w:tc>
          <w:tcPr>
            <w:tcW w:w="2285" w:type="dxa"/>
          </w:tcPr>
          <w:p w:rsidR="00EA24C2" w:rsidRPr="0074696A" w:rsidRDefault="00560C63" w:rsidP="00560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  <w:r w:rsidR="00EA24C2"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6</w:t>
            </w:r>
            <w:r w:rsidR="00EA24C2"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  <w:tc>
          <w:tcPr>
            <w:tcW w:w="2274" w:type="dxa"/>
          </w:tcPr>
          <w:p w:rsidR="00EA24C2" w:rsidRPr="00EA24C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highlight w:val="yellow"/>
              </w:rPr>
            </w:pPr>
          </w:p>
        </w:tc>
      </w:tr>
      <w:tr w:rsidR="00EA24C2" w:rsidRPr="00E11EEE" w:rsidTr="00091F8E">
        <w:trPr>
          <w:trHeight w:val="369"/>
        </w:trPr>
        <w:tc>
          <w:tcPr>
            <w:tcW w:w="2812" w:type="dxa"/>
          </w:tcPr>
          <w:p w:rsidR="00EA24C2" w:rsidRPr="00EA24C2" w:rsidRDefault="00EA24C2" w:rsidP="00EA24C2">
            <w:pPr>
              <w:rPr>
                <w:rFonts w:ascii="Times New Roman" w:hAnsi="Times New Roman" w:cs="Times New Roman"/>
              </w:rPr>
            </w:pPr>
            <w:r w:rsidRPr="00EA24C2">
              <w:rPr>
                <w:rFonts w:ascii="Times New Roman" w:hAnsi="Times New Roman" w:cs="Times New Roman"/>
              </w:rPr>
              <w:t xml:space="preserve">ГАУ "КЦСОН Красногорского района" </w:t>
            </w:r>
          </w:p>
        </w:tc>
        <w:tc>
          <w:tcPr>
            <w:tcW w:w="2292" w:type="dxa"/>
          </w:tcPr>
          <w:p w:rsidR="00EA24C2" w:rsidRPr="00222012" w:rsidRDefault="00EA24C2" w:rsidP="00EA2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  <w:r w:rsidRPr="0022201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</w:t>
            </w:r>
            <w:r w:rsidRPr="0022201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  <w:tc>
          <w:tcPr>
            <w:tcW w:w="2285" w:type="dxa"/>
          </w:tcPr>
          <w:p w:rsidR="00EA24C2" w:rsidRPr="0074696A" w:rsidRDefault="00560C63" w:rsidP="00560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4</w:t>
            </w:r>
            <w:r w:rsidR="00EA24C2"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</w:t>
            </w:r>
            <w:r w:rsidR="00EA24C2"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  <w:tc>
          <w:tcPr>
            <w:tcW w:w="2274" w:type="dxa"/>
          </w:tcPr>
          <w:p w:rsidR="00EA24C2" w:rsidRPr="00EA24C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highlight w:val="yellow"/>
              </w:rPr>
            </w:pPr>
          </w:p>
        </w:tc>
      </w:tr>
      <w:tr w:rsidR="00EA24C2" w:rsidRPr="00E11EEE" w:rsidTr="00EA24C2">
        <w:trPr>
          <w:trHeight w:val="349"/>
        </w:trPr>
        <w:tc>
          <w:tcPr>
            <w:tcW w:w="2812" w:type="dxa"/>
          </w:tcPr>
          <w:p w:rsidR="00EA24C2" w:rsidRPr="00EA24C2" w:rsidRDefault="00EA24C2" w:rsidP="007757A6">
            <w:pPr>
              <w:rPr>
                <w:rFonts w:ascii="Times New Roman" w:hAnsi="Times New Roman" w:cs="Times New Roman"/>
              </w:rPr>
            </w:pPr>
            <w:r w:rsidRPr="00EA24C2">
              <w:rPr>
                <w:rFonts w:ascii="Times New Roman" w:hAnsi="Times New Roman" w:cs="Times New Roman"/>
              </w:rPr>
              <w:t>АО "БРЯНСКАВТОДОР"</w:t>
            </w:r>
          </w:p>
        </w:tc>
        <w:tc>
          <w:tcPr>
            <w:tcW w:w="2292" w:type="dxa"/>
          </w:tcPr>
          <w:p w:rsidR="00EA24C2" w:rsidRPr="0022201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2,7</w:t>
            </w:r>
            <w:r w:rsidRPr="0022201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  <w:tc>
          <w:tcPr>
            <w:tcW w:w="2285" w:type="dxa"/>
          </w:tcPr>
          <w:p w:rsidR="00EA24C2" w:rsidRPr="0074696A" w:rsidRDefault="00560C63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3,6</w:t>
            </w:r>
            <w:r w:rsidR="00EA24C2"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  <w:tc>
          <w:tcPr>
            <w:tcW w:w="2274" w:type="dxa"/>
          </w:tcPr>
          <w:p w:rsidR="00EA24C2" w:rsidRPr="00EA24C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highlight w:val="yellow"/>
              </w:rPr>
            </w:pPr>
          </w:p>
        </w:tc>
      </w:tr>
      <w:tr w:rsidR="00EA24C2" w:rsidRPr="00E11EEE" w:rsidTr="006E4097">
        <w:trPr>
          <w:trHeight w:val="510"/>
        </w:trPr>
        <w:tc>
          <w:tcPr>
            <w:tcW w:w="2812" w:type="dxa"/>
          </w:tcPr>
          <w:p w:rsidR="00EA24C2" w:rsidRPr="00EA24C2" w:rsidRDefault="00EA24C2" w:rsidP="00EA24C2">
            <w:pPr>
              <w:rPr>
                <w:rFonts w:ascii="Times New Roman" w:hAnsi="Times New Roman" w:cs="Times New Roman"/>
              </w:rPr>
            </w:pPr>
            <w:r w:rsidRPr="00EA24C2">
              <w:rPr>
                <w:rFonts w:ascii="Times New Roman" w:hAnsi="Times New Roman" w:cs="Times New Roman"/>
              </w:rPr>
              <w:t>МО МВД РОССИИ "КЛИНЦОВСКИЙ"</w:t>
            </w:r>
          </w:p>
        </w:tc>
        <w:tc>
          <w:tcPr>
            <w:tcW w:w="2292" w:type="dxa"/>
          </w:tcPr>
          <w:p w:rsidR="00EA24C2" w:rsidRPr="00222012" w:rsidRDefault="00EA24C2" w:rsidP="00EA2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</w:t>
            </w:r>
            <w:r w:rsidRPr="0022201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9</w:t>
            </w:r>
            <w:r w:rsidRPr="0022201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  <w:tc>
          <w:tcPr>
            <w:tcW w:w="2285" w:type="dxa"/>
          </w:tcPr>
          <w:p w:rsidR="00EA24C2" w:rsidRPr="0074696A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3,</w:t>
            </w:r>
            <w:r w:rsidR="00560C63"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9</w:t>
            </w:r>
            <w:r w:rsidRPr="0074696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%</w:t>
            </w:r>
          </w:p>
        </w:tc>
        <w:tc>
          <w:tcPr>
            <w:tcW w:w="2274" w:type="dxa"/>
          </w:tcPr>
          <w:p w:rsidR="00EA24C2" w:rsidRPr="00EA24C2" w:rsidRDefault="00EA24C2" w:rsidP="00A83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highlight w:val="yellow"/>
              </w:rPr>
            </w:pPr>
          </w:p>
        </w:tc>
      </w:tr>
    </w:tbl>
    <w:p w:rsidR="006C0A27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0A27" w:rsidRPr="00DF43B5" w:rsidRDefault="004935BD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sz w:val="32"/>
          <w:szCs w:val="32"/>
        </w:rPr>
        <w:t>3.2. Межбюджетные трансферты</w:t>
      </w:r>
    </w:p>
    <w:p w:rsidR="006C0A27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9761A" w:rsidRPr="008A41AA" w:rsidRDefault="00F9761A" w:rsidP="00F9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бюджетов всех уровней. Межбюджетные трансферты подразделяются на дотации, субсидии, субвенции.</w:t>
      </w:r>
    </w:p>
    <w:p w:rsidR="00222012" w:rsidRDefault="0022201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13082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761A">
        <w:rPr>
          <w:rFonts w:ascii="Times New Roman" w:eastAsia="Times New Roman" w:hAnsi="Times New Roman" w:cs="Times New Roman"/>
          <w:bCs/>
          <w:sz w:val="28"/>
          <w:szCs w:val="24"/>
        </w:rPr>
        <w:t>Структура безвозмездных поступлений в бюджет Красногорского района в 20</w:t>
      </w:r>
      <w:r w:rsidR="000E6A5D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Pr="00F9761A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году</w:t>
      </w:r>
    </w:p>
    <w:p w:rsidR="000E6A5D" w:rsidRPr="00F9761A" w:rsidRDefault="000E6A5D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55665" cy="339609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3082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3C65" w:rsidRPr="00DF43B5" w:rsidRDefault="00193C65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3</w:t>
      </w:r>
      <w:r w:rsidRPr="00DF43B5">
        <w:rPr>
          <w:rFonts w:ascii="Times New Roman" w:eastAsia="Times New Roman" w:hAnsi="Times New Roman" w:cs="Times New Roman"/>
          <w:b/>
          <w:bCs/>
          <w:spacing w:val="49"/>
          <w:w w:val="101"/>
          <w:sz w:val="32"/>
          <w:szCs w:val="32"/>
        </w:rPr>
        <w:t>.</w:t>
      </w:r>
      <w:r w:rsidR="00F80BC5" w:rsidRPr="00DF43B5">
        <w:rPr>
          <w:rFonts w:ascii="Times New Roman" w:eastAsia="Times New Roman" w:hAnsi="Times New Roman" w:cs="Times New Roman"/>
          <w:b/>
          <w:bCs/>
          <w:spacing w:val="49"/>
          <w:w w:val="101"/>
          <w:sz w:val="32"/>
          <w:szCs w:val="32"/>
        </w:rPr>
        <w:t>3.Р</w:t>
      </w:r>
      <w:r w:rsidR="002951FE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F80BC5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сходы бюджета района</w:t>
      </w:r>
      <w:r w:rsidR="006760FD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</w:p>
    <w:p w:rsidR="006760FD" w:rsidRPr="00DF43B5" w:rsidRDefault="006760FD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3.3.1. Динамика и структура расходов бюджета.</w:t>
      </w:r>
    </w:p>
    <w:p w:rsidR="00FD6919" w:rsidRDefault="00FD6919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3C65" w:rsidRDefault="00193C65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</w:p>
    <w:p w:rsidR="00FD6919" w:rsidRDefault="00F31D60" w:rsidP="00FD6919">
      <w:pPr>
        <w:pStyle w:val="Default"/>
        <w:spacing w:line="276" w:lineRule="auto"/>
        <w:rPr>
          <w:sz w:val="28"/>
          <w:szCs w:val="28"/>
        </w:rPr>
      </w:pPr>
      <w:r w:rsidRPr="00F31D60">
        <w:rPr>
          <w:b/>
          <w:sz w:val="28"/>
          <w:szCs w:val="28"/>
        </w:rPr>
        <w:t xml:space="preserve">   </w:t>
      </w:r>
      <w:r w:rsidR="00FD6919">
        <w:rPr>
          <w:sz w:val="28"/>
          <w:szCs w:val="28"/>
        </w:rPr>
        <w:t xml:space="preserve">Направление финансовых ресурсов на выполнение основных функций государства отражают разделы и подразделы бюджетной классификации расходов. </w:t>
      </w:r>
    </w:p>
    <w:p w:rsidR="00FD6919" w:rsidRDefault="00FD6919" w:rsidP="00FD6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6 </w:t>
      </w:r>
    </w:p>
    <w:p w:rsidR="00FD6919" w:rsidRDefault="00FD6919" w:rsidP="00FD6919">
      <w:pPr>
        <w:pStyle w:val="Default"/>
        <w:rPr>
          <w:sz w:val="28"/>
          <w:szCs w:val="28"/>
        </w:rPr>
      </w:pPr>
    </w:p>
    <w:p w:rsidR="00FD6919" w:rsidRPr="00FD6919" w:rsidRDefault="00E9148C" w:rsidP="00FD691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и структура </w:t>
      </w:r>
      <w:r w:rsidR="00FD6919" w:rsidRPr="00FD6919">
        <w:rPr>
          <w:b/>
          <w:sz w:val="28"/>
          <w:szCs w:val="28"/>
        </w:rPr>
        <w:t xml:space="preserve"> расходов (разделам и подразделам бюджетной классификации расходов)</w:t>
      </w:r>
    </w:p>
    <w:p w:rsidR="00F31D60" w:rsidRPr="00F31D60" w:rsidRDefault="00FD6919" w:rsidP="00FD6919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31D60">
        <w:t xml:space="preserve"> </w:t>
      </w:r>
      <w:r w:rsidR="00F31D60" w:rsidRPr="00F31D60">
        <w:t>( рублей)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559"/>
        <w:gridCol w:w="1560"/>
        <w:gridCol w:w="1559"/>
        <w:gridCol w:w="1276"/>
        <w:gridCol w:w="1275"/>
      </w:tblGrid>
      <w:tr w:rsidR="00E9148C" w:rsidRPr="00F31D60" w:rsidTr="00F13082">
        <w:trPr>
          <w:trHeight w:val="487"/>
          <w:tblHeader/>
        </w:trPr>
        <w:tc>
          <w:tcPr>
            <w:tcW w:w="3195" w:type="dxa"/>
            <w:vMerge w:val="restart"/>
            <w:shd w:val="clear" w:color="auto" w:fill="auto"/>
            <w:vAlign w:val="center"/>
          </w:tcPr>
          <w:p w:rsidR="00E9148C" w:rsidRPr="00E9148C" w:rsidRDefault="00E9148C" w:rsidP="00A30798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148C" w:rsidRPr="00E9148C" w:rsidRDefault="00E9148C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48C" w:rsidRPr="00E9148C" w:rsidRDefault="00E9148C" w:rsidP="000E6A5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E6A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E9148C" w:rsidRPr="00E9148C" w:rsidRDefault="00DA2120" w:rsidP="000E6A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6A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E7917" w:rsidRPr="00F31D60" w:rsidTr="00376E87">
        <w:trPr>
          <w:trHeight w:val="678"/>
          <w:tblHeader/>
        </w:trPr>
        <w:tc>
          <w:tcPr>
            <w:tcW w:w="3195" w:type="dxa"/>
            <w:vMerge/>
            <w:shd w:val="clear" w:color="auto" w:fill="auto"/>
            <w:vAlign w:val="center"/>
          </w:tcPr>
          <w:p w:rsidR="00AE7917" w:rsidRPr="00E9148C" w:rsidRDefault="00AE7917" w:rsidP="00F31D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917" w:rsidRPr="00E9148C" w:rsidRDefault="00AE7917" w:rsidP="00C82A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275" w:type="dxa"/>
          </w:tcPr>
          <w:p w:rsidR="00AE7917" w:rsidRPr="00E9148C" w:rsidRDefault="00AE7917" w:rsidP="001F6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общем объеме расходов, %</w:t>
            </w:r>
          </w:p>
        </w:tc>
      </w:tr>
      <w:tr w:rsidR="00FA647E" w:rsidRPr="00F31D60" w:rsidTr="00E92E3C">
        <w:trPr>
          <w:trHeight w:val="770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A30798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28812141,47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30852303,99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30852303,99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A647E" w:rsidRPr="00E92E3C" w:rsidRDefault="00FA647E" w:rsidP="00A0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A01FD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647E" w:rsidRPr="00F31D60" w:rsidTr="00E92E3C">
        <w:trPr>
          <w:trHeight w:val="257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872356,00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977732,00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977732,00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A647E" w:rsidRPr="00E92E3C" w:rsidRDefault="00FA647E" w:rsidP="004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A01F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47E" w:rsidRPr="00F31D60" w:rsidTr="004D1FBF">
        <w:trPr>
          <w:trHeight w:val="1048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3512587,70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3952272,97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3952272,97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A647E" w:rsidRPr="00E92E3C" w:rsidRDefault="00FA647E" w:rsidP="00A0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01FD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A647E" w:rsidRPr="00F31D60" w:rsidTr="00E92E3C">
        <w:trPr>
          <w:trHeight w:val="551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11868295,18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12263239,57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10630608,47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86,69</w:t>
            </w:r>
          </w:p>
        </w:tc>
        <w:tc>
          <w:tcPr>
            <w:tcW w:w="1275" w:type="dxa"/>
            <w:vAlign w:val="center"/>
          </w:tcPr>
          <w:p w:rsidR="00FA647E" w:rsidRPr="00E92E3C" w:rsidRDefault="00FA647E" w:rsidP="00A0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A01FD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A647E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10526997,07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12146228,87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12132394,16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  <w:tc>
          <w:tcPr>
            <w:tcW w:w="1275" w:type="dxa"/>
            <w:vAlign w:val="center"/>
          </w:tcPr>
          <w:p w:rsidR="00FA647E" w:rsidRPr="00E92E3C" w:rsidRDefault="00FA647E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01F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A647E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334842,50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A647E" w:rsidRPr="00E92E3C" w:rsidRDefault="00FA647E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01F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A647E" w:rsidRPr="003B1367" w:rsidTr="00E92E3C">
        <w:trPr>
          <w:trHeight w:val="580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168308496,23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174846565,62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174584607,26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275" w:type="dxa"/>
            <w:vAlign w:val="center"/>
          </w:tcPr>
          <w:p w:rsidR="00FA647E" w:rsidRPr="00E92E3C" w:rsidRDefault="00FA647E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A01F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A647E" w:rsidRPr="003B1367" w:rsidTr="00E92E3C">
        <w:trPr>
          <w:trHeight w:val="626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14017306,78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14036392,97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14036392,97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A647E" w:rsidRPr="00E92E3C" w:rsidRDefault="00FA647E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01F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647E" w:rsidRPr="003B1367" w:rsidTr="00E92E3C">
        <w:trPr>
          <w:trHeight w:val="590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9428703,62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15002714,25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11789073,00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78,58</w:t>
            </w:r>
          </w:p>
        </w:tc>
        <w:tc>
          <w:tcPr>
            <w:tcW w:w="1275" w:type="dxa"/>
            <w:vAlign w:val="center"/>
          </w:tcPr>
          <w:p w:rsidR="00FA647E" w:rsidRPr="00E92E3C" w:rsidRDefault="00A01FD7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A647E" w:rsidRPr="003B1367" w:rsidTr="00E92E3C">
        <w:trPr>
          <w:trHeight w:val="602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3191220,00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3038943,89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3038943,89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A647E" w:rsidRPr="00E92E3C" w:rsidRDefault="00FA647E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01F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647E" w:rsidRPr="003B1367" w:rsidTr="00E92E3C">
        <w:trPr>
          <w:trHeight w:val="463"/>
        </w:trPr>
        <w:tc>
          <w:tcPr>
            <w:tcW w:w="3195" w:type="dxa"/>
            <w:shd w:val="clear" w:color="auto" w:fill="auto"/>
            <w:vAlign w:val="center"/>
          </w:tcPr>
          <w:p w:rsidR="00FA647E" w:rsidRPr="00A30798" w:rsidRDefault="00FA647E" w:rsidP="00A01FD7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="00A01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бюджетной системы </w:t>
            </w: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01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01FD7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4660000,00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A647E" w:rsidRPr="00E92E3C" w:rsidRDefault="00FA647E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01F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A647E" w:rsidRPr="003B1367" w:rsidTr="009E6694">
        <w:trPr>
          <w:trHeight w:val="604"/>
        </w:trPr>
        <w:tc>
          <w:tcPr>
            <w:tcW w:w="3195" w:type="dxa"/>
            <w:shd w:val="clear" w:color="auto" w:fill="auto"/>
            <w:vAlign w:val="center"/>
          </w:tcPr>
          <w:p w:rsidR="00FA647E" w:rsidRPr="00E9148C" w:rsidRDefault="00FA647E" w:rsidP="005E6C0E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48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255532946,55</w:t>
            </w:r>
          </w:p>
        </w:tc>
        <w:tc>
          <w:tcPr>
            <w:tcW w:w="1560" w:type="dxa"/>
            <w:vAlign w:val="center"/>
          </w:tcPr>
          <w:p w:rsidR="00FA647E" w:rsidRPr="00FA647E" w:rsidRDefault="00FA647E" w:rsidP="00FA647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271008394,13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47E" w:rsidRPr="00FA647E" w:rsidRDefault="00FA647E" w:rsidP="007721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265886328,71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47E" w:rsidRPr="00FA647E" w:rsidRDefault="00FA647E" w:rsidP="00772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b/>
                <w:sz w:val="24"/>
                <w:szCs w:val="24"/>
              </w:rPr>
              <w:t>98,11</w:t>
            </w:r>
          </w:p>
        </w:tc>
        <w:tc>
          <w:tcPr>
            <w:tcW w:w="1275" w:type="dxa"/>
          </w:tcPr>
          <w:p w:rsidR="00FA647E" w:rsidRDefault="00FA647E" w:rsidP="001F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F31D60" w:rsidRDefault="00F31D60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11934" w:rsidRDefault="002A32E3" w:rsidP="00A17C1D">
      <w:pPr>
        <w:widowControl w:val="0"/>
        <w:autoSpaceDE w:val="0"/>
        <w:autoSpaceDN w:val="0"/>
        <w:adjustRightInd w:val="0"/>
        <w:spacing w:after="0"/>
        <w:ind w:left="-284" w:right="305"/>
        <w:jc w:val="both"/>
        <w:rPr>
          <w:rFonts w:ascii="Arial" w:hAnsi="Arial" w:cs="Arial"/>
          <w:noProof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A01FD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F3481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E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719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,</w:t>
      </w:r>
      <w:r w:rsidR="00A01FD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51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="00A01FD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203449017,12</w:t>
      </w:r>
      <w:r w:rsidR="00557199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15E82">
        <w:rPr>
          <w:rFonts w:ascii="Times New Roman" w:eastAsia="Times New Roman" w:hAnsi="Times New Roman" w:cs="Times New Roman"/>
          <w:w w:val="101"/>
          <w:sz w:val="28"/>
          <w:szCs w:val="28"/>
        </w:rPr>
        <w:t>, физическую культуру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15E82" w:rsidRPr="00F15E82">
        <w:rPr>
          <w:rFonts w:ascii="Arial" w:hAnsi="Arial" w:cs="Arial"/>
          <w:noProof/>
        </w:rPr>
        <w:t xml:space="preserve"> </w:t>
      </w:r>
    </w:p>
    <w:p w:rsidR="00F77B1F" w:rsidRPr="004F370B" w:rsidRDefault="00632FEC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F370B"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77B1F" w:rsidRPr="00DF43B5" w:rsidRDefault="005F27E2" w:rsidP="00DF43B5">
      <w:pPr>
        <w:widowControl w:val="0"/>
        <w:autoSpaceDE w:val="0"/>
        <w:autoSpaceDN w:val="0"/>
        <w:adjustRightInd w:val="0"/>
        <w:spacing w:after="0" w:line="360" w:lineRule="auto"/>
        <w:ind w:right="12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3.3.2. Динамика и структура межбюджетных трансфертов</w:t>
      </w:r>
    </w:p>
    <w:p w:rsidR="005F27E2" w:rsidRP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</w:rPr>
      </w:pPr>
      <w:r w:rsidRPr="005F27E2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Принципы распределения межбюджетных трансфертов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:</w:t>
      </w:r>
    </w:p>
    <w:p w:rsidR="005F27E2" w:rsidRPr="0054469D" w:rsidRDefault="005F27E2" w:rsidP="00124B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67B9" w:rsidRDefault="003C67B9" w:rsidP="00140022">
      <w:pPr>
        <w:widowControl w:val="0"/>
        <w:autoSpaceDE w:val="0"/>
        <w:autoSpaceDN w:val="0"/>
        <w:adjustRightInd w:val="0"/>
        <w:spacing w:after="0" w:line="240" w:lineRule="auto"/>
        <w:ind w:left="9214" w:right="-119"/>
        <w:rPr>
          <w:rFonts w:ascii="Times New Roman" w:eastAsia="Times New Roman" w:hAnsi="Times New Roman" w:cs="Times New Roman"/>
          <w:sz w:val="24"/>
          <w:szCs w:val="24"/>
        </w:rPr>
      </w:pPr>
    </w:p>
    <w:p w:rsidR="00DF43B5" w:rsidRDefault="00DF43B5" w:rsidP="00DC3578">
      <w:pPr>
        <w:spacing w:before="240" w:after="1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43B5" w:rsidRDefault="00DF43B5" w:rsidP="00DC3578">
      <w:pPr>
        <w:spacing w:before="240" w:after="1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43B5" w:rsidRDefault="00DF43B5" w:rsidP="00DC3578">
      <w:pPr>
        <w:spacing w:before="240" w:after="1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3578" w:rsidRPr="00966B5B" w:rsidRDefault="003A0DFD" w:rsidP="00DC3578">
      <w:pPr>
        <w:spacing w:before="240" w:after="120"/>
        <w:jc w:val="both"/>
        <w:outlineLvl w:val="0"/>
        <w:rPr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>Структура межбюджетных трансфертов поселениям в 20</w:t>
      </w:r>
      <w:r w:rsidR="00A01FD7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 xml:space="preserve"> году</w:t>
      </w:r>
    </w:p>
    <w:p w:rsidR="005D758A" w:rsidRDefault="00A01FD7" w:rsidP="009C1B6C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pacing w:val="-7"/>
          <w:w w:val="102"/>
        </w:rPr>
      </w:pPr>
      <w:r>
        <w:rPr>
          <w:noProof/>
        </w:rPr>
        <w:drawing>
          <wp:inline distT="0" distB="0" distL="0" distR="0">
            <wp:extent cx="5955665" cy="2522826"/>
            <wp:effectExtent l="0" t="0" r="698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1FD7" w:rsidRPr="00A01FD7" w:rsidRDefault="00A01FD7" w:rsidP="003A0DFD">
      <w:pPr>
        <w:tabs>
          <w:tab w:val="left" w:pos="3060"/>
        </w:tabs>
        <w:spacing w:line="30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A01FD7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01FD7">
        <w:rPr>
          <w:rFonts w:ascii="Times New Roman" w:hAnsi="Times New Roman" w:cs="Times New Roman"/>
          <w:sz w:val="28"/>
          <w:szCs w:val="28"/>
        </w:rPr>
        <w:t xml:space="preserve"> 2019 года наибольший удельный вес в структуре межбюджетных трансфертов занимают иные межбюджетные трансферты 4330992,00 рублей (49,30 процентов). В форме дотаций бюджетам других уровней перечислено 3698000,00 рублей (42,10 процентов в структуре межбюджетных трансфертов поселениям), доля субвенций составила 8,60  процентов (755721,00 рублей). Субсидии не перечислялись в 2020 году.</w:t>
      </w:r>
    </w:p>
    <w:p w:rsidR="00F34814" w:rsidRPr="00DF43B5" w:rsidRDefault="00796724" w:rsidP="0079672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445"/>
        <w:rPr>
          <w:rFonts w:ascii="Times New Roman" w:eastAsia="Times New Roman" w:hAnsi="Times New Roman" w:cs="Times New Roman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4.</w:t>
      </w:r>
      <w:r w:rsidR="00F34814" w:rsidRPr="00DF43B5"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Ис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о</w:t>
      </w:r>
      <w:r w:rsidR="00F34814" w:rsidRPr="00DF43B5">
        <w:rPr>
          <w:rFonts w:ascii="Times New Roman" w:eastAsia="Times New Roman" w:hAnsi="Times New Roman" w:cs="Times New Roman"/>
          <w:b/>
          <w:bCs/>
          <w:spacing w:val="-2"/>
          <w:w w:val="101"/>
          <w:sz w:val="32"/>
          <w:szCs w:val="32"/>
        </w:rPr>
        <w:t>ч</w:t>
      </w:r>
      <w:r w:rsidR="00F34814" w:rsidRPr="00DF43B5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к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-9"/>
          <w:w w:val="101"/>
          <w:sz w:val="32"/>
          <w:szCs w:val="32"/>
        </w:rPr>
        <w:t>ф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ан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с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р</w:t>
      </w:r>
      <w:r w:rsidR="00F34814" w:rsidRPr="00DF43B5">
        <w:rPr>
          <w:rFonts w:ascii="Times New Roman" w:eastAsia="Times New Roman" w:hAnsi="Times New Roman" w:cs="Times New Roman"/>
          <w:b/>
          <w:bCs/>
          <w:spacing w:val="8"/>
          <w:w w:val="101"/>
          <w:sz w:val="32"/>
          <w:szCs w:val="32"/>
        </w:rPr>
        <w:t>о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в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ан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я</w:t>
      </w:r>
      <w:r w:rsidR="00F34814" w:rsidRPr="00DF43B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д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DF43B5">
        <w:rPr>
          <w:rFonts w:ascii="Times New Roman" w:eastAsia="Times New Roman" w:hAnsi="Times New Roman" w:cs="Times New Roman"/>
          <w:b/>
          <w:bCs/>
          <w:spacing w:val="-9"/>
          <w:w w:val="101"/>
          <w:sz w:val="32"/>
          <w:szCs w:val="32"/>
        </w:rPr>
        <w:t>ф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иц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F34814" w:rsidRPr="00DF43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б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ю</w:t>
      </w:r>
      <w:r w:rsidR="00F34814" w:rsidRPr="00DF43B5">
        <w:rPr>
          <w:rFonts w:ascii="Times New Roman" w:eastAsia="Times New Roman" w:hAnsi="Times New Roman" w:cs="Times New Roman"/>
          <w:b/>
          <w:bCs/>
          <w:spacing w:val="4"/>
          <w:w w:val="101"/>
          <w:sz w:val="32"/>
          <w:szCs w:val="32"/>
        </w:rPr>
        <w:t>д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ж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7C6AF8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 xml:space="preserve"> района</w:t>
      </w:r>
    </w:p>
    <w:p w:rsidR="00F34814" w:rsidRPr="00DF43B5" w:rsidRDefault="00F34814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F34814" w:rsidRPr="00002814" w:rsidRDefault="007C6AF8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</w:t>
      </w:r>
      <w:r w:rsidR="00F3481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муниципального района</w:t>
      </w:r>
      <w:r w:rsidR="00F34814"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002814"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F34814" w:rsidRPr="00002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F34814" w:rsidRPr="0000281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34814"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="00F34814"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 w:rsidRPr="00002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="00F3481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002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6654" w:rsidRPr="00002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доходов над </w:t>
      </w:r>
      <w:r w:rsidR="000A759B"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расход</w:t>
      </w:r>
      <w:r w:rsidR="00786654"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ами</w:t>
      </w:r>
      <w:r w:rsidR="00F3481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="00F34814"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 w:rsidRPr="00002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786654" w:rsidRPr="00002814">
        <w:rPr>
          <w:rFonts w:ascii="Times New Roman" w:eastAsia="Times New Roman" w:hAnsi="Times New Roman" w:cs="Times New Roman"/>
          <w:spacing w:val="19"/>
          <w:sz w:val="28"/>
          <w:szCs w:val="28"/>
        </w:rPr>
        <w:t>про</w:t>
      </w:r>
      <w:r w:rsidR="00F3481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8A33F2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м</w:t>
      </w:r>
      <w:r w:rsidR="0078665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, а</w:t>
      </w:r>
      <w:r w:rsidR="008A33F2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 xml:space="preserve">  </w:t>
      </w:r>
      <w:r w:rsidR="000A759B"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по плану </w:t>
      </w:r>
      <w:r w:rsidR="001C6C87"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сложился дефицит.</w:t>
      </w:r>
    </w:p>
    <w:p w:rsidR="00F34814" w:rsidRPr="00002814" w:rsidRDefault="00F34814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F34814" w:rsidRPr="00002814" w:rsidRDefault="00F34814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B90CA0" w:rsidRPr="00002814">
        <w:rPr>
          <w:rFonts w:ascii="Times New Roman" w:hAnsi="Times New Roman" w:cs="Times New Roman"/>
          <w:sz w:val="28"/>
          <w:szCs w:val="28"/>
        </w:rPr>
        <w:t>Красногорским районом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002814" w:rsidRDefault="00F34814" w:rsidP="00124B01">
      <w:pPr>
        <w:widowControl w:val="0"/>
        <w:tabs>
          <w:tab w:val="left" w:pos="2069"/>
          <w:tab w:val="left" w:pos="2412"/>
          <w:tab w:val="left" w:pos="3224"/>
          <w:tab w:val="left" w:pos="3626"/>
          <w:tab w:val="left" w:pos="4631"/>
          <w:tab w:val="left" w:pos="5068"/>
          <w:tab w:val="left" w:pos="6100"/>
          <w:tab w:val="left" w:pos="7257"/>
          <w:tab w:val="left" w:pos="7902"/>
        </w:tabs>
        <w:autoSpaceDE w:val="0"/>
        <w:autoSpaceDN w:val="0"/>
        <w:adjustRightInd w:val="0"/>
        <w:spacing w:after="0"/>
        <w:ind w:right="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B90CA0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="00B90CA0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района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2814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2814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002814" w:rsidRDefault="00F34814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90CA0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002814" w:rsidRDefault="00F34814" w:rsidP="00124B01">
      <w:pPr>
        <w:widowControl w:val="0"/>
        <w:autoSpaceDE w:val="0"/>
        <w:autoSpaceDN w:val="0"/>
        <w:adjustRightInd w:val="0"/>
        <w:spacing w:after="0"/>
        <w:ind w:left="721" w:right="-20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3C67B9" w:rsidRPr="00002814" w:rsidRDefault="003C67B9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611934" w:rsidRPr="00002814" w:rsidRDefault="00611934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002814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Pr="00002814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7</w:t>
      </w:r>
      <w:proofErr w:type="gramEnd"/>
    </w:p>
    <w:p w:rsidR="00611934" w:rsidRPr="00E11EEE" w:rsidRDefault="00611934" w:rsidP="006119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11934" w:rsidRPr="00E11EEE" w:rsidRDefault="00611934" w:rsidP="00611934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  <w:highlight w:val="yellow"/>
        </w:rPr>
      </w:pPr>
    </w:p>
    <w:p w:rsidR="00FB1224" w:rsidRPr="00FB1224" w:rsidRDefault="00611934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FB122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FB122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FB122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B122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FB122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FB122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FB122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FB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FB122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002814" w:rsidRPr="00FB122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Pr="00FB12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632FEC" w:rsidRPr="00FB1224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</w:t>
      </w:r>
    </w:p>
    <w:p w:rsidR="00611934" w:rsidRPr="00FB1224" w:rsidRDefault="00DC3578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</w:pPr>
      <w:r w:rsidRPr="00FB1224">
        <w:rPr>
          <w:rFonts w:ascii="Times New Roman" w:eastAsia="Times New Roman" w:hAnsi="Times New Roman" w:cs="Times New Roman"/>
          <w:w w:val="102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632FEC" w:rsidRPr="00FB1224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</w:t>
      </w:r>
      <w:r w:rsidR="00611934" w:rsidRPr="00FB1224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05"/>
        <w:gridCol w:w="1841"/>
        <w:gridCol w:w="1841"/>
        <w:gridCol w:w="1700"/>
      </w:tblGrid>
      <w:tr w:rsidR="00611934" w:rsidRPr="00E11EEE" w:rsidTr="00611934">
        <w:tc>
          <w:tcPr>
            <w:tcW w:w="4105" w:type="dxa"/>
          </w:tcPr>
          <w:p w:rsidR="00611934" w:rsidRPr="00FB1224" w:rsidRDefault="00611934" w:rsidP="00E0309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2" w:lineRule="auto"/>
              <w:ind w:left="-8016" w:right="2160"/>
              <w:jc w:val="right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1" w:type="dxa"/>
          </w:tcPr>
          <w:p w:rsidR="00611934" w:rsidRPr="00FB122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841" w:type="dxa"/>
          </w:tcPr>
          <w:p w:rsidR="00611934" w:rsidRPr="00FB1224" w:rsidRDefault="00611934" w:rsidP="00E03091">
            <w:pPr>
              <w:widowControl w:val="0"/>
              <w:tabs>
                <w:tab w:val="left" w:pos="4772"/>
                <w:tab w:val="left" w:pos="6259"/>
              </w:tabs>
              <w:autoSpaceDE w:val="0"/>
              <w:autoSpaceDN w:val="0"/>
              <w:adjustRightInd w:val="0"/>
              <w:spacing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11934" w:rsidRPr="00FB122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</w:p>
        </w:tc>
        <w:tc>
          <w:tcPr>
            <w:tcW w:w="1700" w:type="dxa"/>
          </w:tcPr>
          <w:p w:rsidR="00611934" w:rsidRPr="00FB122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80484" w:rsidRPr="00E11EEE" w:rsidTr="00611934">
        <w:tc>
          <w:tcPr>
            <w:tcW w:w="4105" w:type="dxa"/>
          </w:tcPr>
          <w:p w:rsidR="00A80484" w:rsidRPr="00FB1224" w:rsidRDefault="00A8048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еф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gramStart"/>
            <w:r w:rsidRPr="00FB1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(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-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  <w:r w:rsidRPr="00FB12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B12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End"/>
            <w:r w:rsidRPr="00FB122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ф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FB122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(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A80484" w:rsidRPr="00E11EEE" w:rsidRDefault="008A33F2" w:rsidP="00FB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1224"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2355027,83</w:t>
            </w:r>
          </w:p>
        </w:tc>
        <w:tc>
          <w:tcPr>
            <w:tcW w:w="1841" w:type="dxa"/>
          </w:tcPr>
          <w:p w:rsidR="00A80484" w:rsidRPr="00E11EEE" w:rsidRDefault="00FB1224" w:rsidP="003F2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1070816,84</w:t>
            </w:r>
          </w:p>
        </w:tc>
        <w:tc>
          <w:tcPr>
            <w:tcW w:w="1700" w:type="dxa"/>
          </w:tcPr>
          <w:p w:rsidR="00A80484" w:rsidRPr="003E2BFC" w:rsidRDefault="00A80484" w:rsidP="003E2BFC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 w:rsidRPr="003E2BFC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</w:t>
            </w:r>
            <w:r w:rsidR="003E2BFC" w:rsidRPr="003E2BFC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45</w:t>
            </w:r>
            <w:r w:rsidR="00786654" w:rsidRPr="003E2BFC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,</w:t>
            </w:r>
            <w:r w:rsidR="003E2BFC" w:rsidRPr="003E2BFC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47</w:t>
            </w:r>
          </w:p>
        </w:tc>
      </w:tr>
      <w:tr w:rsidR="003E2BFC" w:rsidRPr="00E11EEE" w:rsidTr="00611934">
        <w:trPr>
          <w:trHeight w:val="739"/>
        </w:trPr>
        <w:tc>
          <w:tcPr>
            <w:tcW w:w="4105" w:type="dxa"/>
          </w:tcPr>
          <w:p w:rsidR="003E2BFC" w:rsidRPr="00FB1224" w:rsidRDefault="003E2BFC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ник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ин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(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г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3E2BFC" w:rsidRPr="00FB1224" w:rsidRDefault="003E2BFC" w:rsidP="00FB1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224">
              <w:rPr>
                <w:rFonts w:ascii="Times New Roman" w:hAnsi="Times New Roman" w:cs="Times New Roman"/>
                <w:sz w:val="24"/>
              </w:rPr>
              <w:t>2355027,83</w:t>
            </w:r>
          </w:p>
        </w:tc>
        <w:tc>
          <w:tcPr>
            <w:tcW w:w="1841" w:type="dxa"/>
          </w:tcPr>
          <w:p w:rsidR="003E2BFC" w:rsidRPr="00FB1224" w:rsidRDefault="003E2BFC" w:rsidP="00FB1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1224">
              <w:rPr>
                <w:rFonts w:ascii="Times New Roman" w:hAnsi="Times New Roman" w:cs="Times New Roman"/>
                <w:sz w:val="24"/>
              </w:rPr>
              <w:t>-1070816,84</w:t>
            </w:r>
          </w:p>
        </w:tc>
        <w:tc>
          <w:tcPr>
            <w:tcW w:w="1700" w:type="dxa"/>
          </w:tcPr>
          <w:p w:rsidR="003E2BFC" w:rsidRPr="003E2BFC" w:rsidRDefault="003E2BFC" w:rsidP="003E2BFC">
            <w:pPr>
              <w:jc w:val="center"/>
            </w:pPr>
            <w:r w:rsidRPr="003E2BFC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-45,47</w:t>
            </w:r>
          </w:p>
        </w:tc>
      </w:tr>
      <w:tr w:rsidR="003E2BFC" w:rsidRPr="00E11EEE" w:rsidTr="00611934">
        <w:tc>
          <w:tcPr>
            <w:tcW w:w="4105" w:type="dxa"/>
          </w:tcPr>
          <w:p w:rsidR="003E2BFC" w:rsidRPr="00FB1224" w:rsidRDefault="003E2BFC" w:rsidP="00E03091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м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к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  <w:p w:rsidR="003E2BFC" w:rsidRPr="00FB1224" w:rsidRDefault="003E2BFC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</w:tcPr>
          <w:p w:rsidR="003E2BFC" w:rsidRPr="00FB1224" w:rsidRDefault="003E2BFC" w:rsidP="00A8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224">
              <w:rPr>
                <w:rFonts w:ascii="Times New Roman" w:hAnsi="Times New Roman" w:cs="Times New Roman"/>
                <w:sz w:val="24"/>
              </w:rPr>
              <w:t>2355027,83</w:t>
            </w:r>
          </w:p>
        </w:tc>
        <w:tc>
          <w:tcPr>
            <w:tcW w:w="1841" w:type="dxa"/>
          </w:tcPr>
          <w:p w:rsidR="003E2BFC" w:rsidRPr="00FB1224" w:rsidRDefault="003E2BFC" w:rsidP="00A8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1224">
              <w:rPr>
                <w:rFonts w:ascii="Times New Roman" w:hAnsi="Times New Roman" w:cs="Times New Roman"/>
                <w:sz w:val="24"/>
              </w:rPr>
              <w:t>-1070816,84</w:t>
            </w:r>
          </w:p>
        </w:tc>
        <w:tc>
          <w:tcPr>
            <w:tcW w:w="1700" w:type="dxa"/>
          </w:tcPr>
          <w:p w:rsidR="003E2BFC" w:rsidRPr="003E2BFC" w:rsidRDefault="003E2BFC" w:rsidP="003E2BFC">
            <w:pPr>
              <w:jc w:val="center"/>
            </w:pPr>
            <w:r w:rsidRPr="003E2BFC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-45,47</w:t>
            </w:r>
          </w:p>
        </w:tc>
      </w:tr>
    </w:tbl>
    <w:p w:rsidR="00124B01" w:rsidRPr="00E11EEE" w:rsidRDefault="00124B01" w:rsidP="00611934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pacing w:val="4"/>
          <w:w w:val="101"/>
          <w:sz w:val="28"/>
          <w:szCs w:val="28"/>
          <w:highlight w:val="yellow"/>
        </w:rPr>
      </w:pPr>
    </w:p>
    <w:p w:rsidR="00611934" w:rsidRPr="00002814" w:rsidRDefault="00611934" w:rsidP="00124B01">
      <w:pPr>
        <w:widowControl w:val="0"/>
        <w:tabs>
          <w:tab w:val="left" w:pos="2397"/>
        </w:tabs>
        <w:autoSpaceDE w:val="0"/>
        <w:autoSpaceDN w:val="0"/>
        <w:adjustRightInd w:val="0"/>
        <w:spacing w:after="0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hAnsi="Times New Roman" w:cs="Times New Roman"/>
          <w:sz w:val="28"/>
          <w:szCs w:val="28"/>
        </w:rPr>
        <w:t>местного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00281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00281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5</w:t>
      </w:r>
      <w:r w:rsidRPr="0000281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8A33F2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 xml:space="preserve">          </w:t>
      </w:r>
      <w:r w:rsidR="00611934" w:rsidRPr="00002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П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611934"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611934" w:rsidRPr="0000281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611934"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611934" w:rsidRPr="00002814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611934"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11934" w:rsidRPr="0000281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="0061193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="00611934" w:rsidRPr="00002814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(</w:t>
      </w:r>
      <w:r w:rsidR="00611934"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="00611934" w:rsidRPr="0000281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611934"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11934" w:rsidRPr="0000281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611934"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611934"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611934" w:rsidRPr="0000281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611934"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61193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 w:rsidRPr="000028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611934" w:rsidRPr="0000281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61193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611934" w:rsidRPr="0000281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611934"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611934"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="00611934" w:rsidRPr="0000281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611934"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611934"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 w:rsidR="00611934" w:rsidRPr="0000281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0,0</w:t>
      </w:r>
      <w:r w:rsidR="00611934"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611934"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тов</w:t>
      </w:r>
      <w:r w:rsidR="00611934"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611934"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611934" w:rsidRPr="00002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 w:rsidR="00611934" w:rsidRPr="00002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611934"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611934"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611934"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н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611934"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611934"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611934"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611934"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611934"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 w:rsidRPr="0000281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611934"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611934"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611934"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611934"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 района</w:t>
      </w:r>
      <w:r w:rsidR="00DE0CC2" w:rsidRPr="000028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9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Pr="00DF43B5" w:rsidRDefault="003C67B9" w:rsidP="00DF43B5">
      <w:pPr>
        <w:widowControl w:val="0"/>
        <w:autoSpaceDE w:val="0"/>
        <w:autoSpaceDN w:val="0"/>
        <w:adjustRightInd w:val="0"/>
        <w:spacing w:after="0" w:line="243" w:lineRule="auto"/>
        <w:ind w:left="3199" w:right="447" w:hanging="2328"/>
        <w:rPr>
          <w:rFonts w:ascii="Times New Roman" w:eastAsia="Times New Roman" w:hAnsi="Times New Roman" w:cs="Times New Roman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4.М</w:t>
      </w:r>
      <w:r w:rsidRPr="00DF43B5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униципальные</w:t>
      </w:r>
      <w:r w:rsidRPr="00DF43B5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DF43B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</w:t>
      </w:r>
      <w:r w:rsidRPr="00DF43B5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р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ог</w:t>
      </w:r>
      <w:r w:rsidRPr="00DF43B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р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DF43B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м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мы </w:t>
      </w:r>
      <w:r w:rsidRPr="00DF43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43B5">
        <w:rPr>
          <w:rFonts w:ascii="Times New Roman" w:eastAsia="Times New Roman" w:hAnsi="Times New Roman" w:cs="Times New Roman"/>
          <w:b/>
          <w:sz w:val="32"/>
          <w:szCs w:val="32"/>
        </w:rPr>
        <w:t>Красногорского района</w:t>
      </w:r>
    </w:p>
    <w:p w:rsidR="003C67B9" w:rsidRDefault="003C67B9" w:rsidP="003C6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3C67B9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Основной составляющей  бюджета района являются муниципальные программы Красногорского района.</w:t>
      </w: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программа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администрации Красногорского района документ, определяющий цели и задачи деятельности органов местного самоуправления,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местного самоуправления  и их целевые значения, а также </w:t>
      </w:r>
      <w:proofErr w:type="spellStart"/>
      <w:r w:rsidRPr="001F63B1">
        <w:rPr>
          <w:rFonts w:ascii="Times New Roman" w:hAnsi="Times New Roman" w:cs="Times New Roman"/>
          <w:color w:val="262626"/>
          <w:sz w:val="28"/>
          <w:szCs w:val="28"/>
        </w:rPr>
        <w:t>взаимоувязку</w:t>
      </w:r>
      <w:proofErr w:type="spellEnd"/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целей, задач, мероприятий, индикаторов (показателей) и выделяемых на муниципальную  программу средств.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8A33F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EB4">
        <w:rPr>
          <w:rFonts w:ascii="Times New Roman" w:hAnsi="Times New Roman" w:cs="Times New Roman"/>
          <w:sz w:val="28"/>
          <w:szCs w:val="28"/>
        </w:rPr>
        <w:t>В 20</w:t>
      </w:r>
      <w:r w:rsidR="003F58A7">
        <w:rPr>
          <w:rFonts w:ascii="Times New Roman" w:hAnsi="Times New Roman" w:cs="Times New Roman"/>
          <w:sz w:val="28"/>
          <w:szCs w:val="28"/>
        </w:rPr>
        <w:t>20</w:t>
      </w:r>
      <w:r w:rsidRPr="00736EB4">
        <w:rPr>
          <w:rFonts w:ascii="Times New Roman" w:hAnsi="Times New Roman" w:cs="Times New Roman"/>
          <w:sz w:val="28"/>
          <w:szCs w:val="28"/>
        </w:rPr>
        <w:t xml:space="preserve"> году в Красногорском районе осуществлялась реализация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EB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Pr="00736EB4">
        <w:rPr>
          <w:rFonts w:ascii="Times New Roman" w:hAnsi="Times New Roman" w:cs="Times New Roman"/>
          <w:sz w:val="28"/>
          <w:szCs w:val="28"/>
        </w:rPr>
        <w:tab/>
        <w:t>Всего</w:t>
      </w:r>
      <w:r w:rsidRPr="00736EB4">
        <w:rPr>
          <w:rFonts w:ascii="Times New Roman" w:hAnsi="Times New Roman" w:cs="Times New Roman"/>
          <w:sz w:val="28"/>
          <w:szCs w:val="28"/>
        </w:rPr>
        <w:tab/>
      </w:r>
      <w:r w:rsidR="00BF3A7E">
        <w:rPr>
          <w:rFonts w:ascii="Times New Roman" w:hAnsi="Times New Roman" w:cs="Times New Roman"/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на реализацию</w:t>
      </w:r>
      <w:r w:rsidRPr="00736EB4">
        <w:rPr>
          <w:rFonts w:ascii="Times New Roman" w:hAnsi="Times New Roman" w:cs="Times New Roman"/>
          <w:sz w:val="28"/>
          <w:szCs w:val="28"/>
        </w:rPr>
        <w:tab/>
        <w:t>мероприятий</w:t>
      </w:r>
    </w:p>
    <w:p w:rsidR="003C67B9" w:rsidRPr="00736EB4" w:rsidRDefault="003C67B9" w:rsidP="008A33F2">
      <w:pPr>
        <w:jc w:val="both"/>
        <w:rPr>
          <w:rFonts w:ascii="Times New Roman" w:hAnsi="Times New Roman" w:cs="Times New Roman"/>
          <w:sz w:val="28"/>
          <w:szCs w:val="28"/>
        </w:rPr>
      </w:pPr>
      <w:r w:rsidRPr="00736EB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B63E8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3F58A7">
        <w:rPr>
          <w:rFonts w:ascii="Times New Roman" w:hAnsi="Times New Roman" w:cs="Times New Roman"/>
          <w:sz w:val="28"/>
          <w:szCs w:val="28"/>
        </w:rPr>
        <w:t>262265956,37</w:t>
      </w:r>
      <w:r w:rsidRPr="00E717E5">
        <w:rPr>
          <w:rFonts w:ascii="Times New Roman" w:hAnsi="Times New Roman" w:cs="Times New Roman"/>
          <w:sz w:val="28"/>
          <w:szCs w:val="28"/>
        </w:rPr>
        <w:t xml:space="preserve">  рублей, что составило 9</w:t>
      </w:r>
      <w:r w:rsidR="000D5AEA">
        <w:rPr>
          <w:rFonts w:ascii="Times New Roman" w:hAnsi="Times New Roman" w:cs="Times New Roman"/>
          <w:sz w:val="28"/>
          <w:szCs w:val="28"/>
        </w:rPr>
        <w:t>8</w:t>
      </w:r>
      <w:r w:rsidRPr="00E717E5">
        <w:rPr>
          <w:rFonts w:ascii="Times New Roman" w:hAnsi="Times New Roman" w:cs="Times New Roman"/>
          <w:sz w:val="28"/>
          <w:szCs w:val="28"/>
        </w:rPr>
        <w:t>,</w:t>
      </w:r>
      <w:r w:rsidR="004137A5">
        <w:rPr>
          <w:rFonts w:ascii="Times New Roman" w:hAnsi="Times New Roman" w:cs="Times New Roman"/>
          <w:sz w:val="28"/>
          <w:szCs w:val="28"/>
        </w:rPr>
        <w:t>6</w:t>
      </w:r>
      <w:r w:rsidR="000D5AEA">
        <w:rPr>
          <w:rFonts w:ascii="Times New Roman" w:hAnsi="Times New Roman" w:cs="Times New Roman"/>
          <w:sz w:val="28"/>
          <w:szCs w:val="28"/>
        </w:rPr>
        <w:t>4</w:t>
      </w:r>
      <w:r w:rsidRPr="00BC7553">
        <w:rPr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процентов  в общем объеме расходов бюджета.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D5AEA" w:rsidRDefault="000D5AEA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0D5AEA" w:rsidSect="004D2071">
          <w:pgSz w:w="11910" w:h="16845"/>
          <w:pgMar w:top="851" w:right="834" w:bottom="993" w:left="1697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161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03"/>
        <w:gridCol w:w="2611"/>
        <w:gridCol w:w="2261"/>
        <w:gridCol w:w="2263"/>
      </w:tblGrid>
      <w:tr w:rsidR="000B59AF" w:rsidRPr="001F63B1" w:rsidTr="004D4748">
        <w:trPr>
          <w:trHeight w:val="63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общем объеме</w:t>
            </w:r>
          </w:p>
        </w:tc>
      </w:tr>
      <w:tr w:rsidR="001E63F2" w:rsidRPr="001F63B1" w:rsidTr="004137A5">
        <w:trPr>
          <w:trHeight w:val="1304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F2" w:rsidRPr="001F63B1" w:rsidRDefault="001E63F2" w:rsidP="0058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полномочий органов местного самоуправления Красногорского района (201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годы)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80543982,76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A5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F2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76092453,13</w:t>
            </w:r>
          </w:p>
          <w:p w:rsidR="004137A5" w:rsidRPr="001E63F2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4137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E63F2" w:rsidRPr="001F63B1" w:rsidTr="00A80CC3">
        <w:trPr>
          <w:trHeight w:val="114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63F2" w:rsidRPr="001F63B1" w:rsidRDefault="001E63F2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Управление муниципальными финансами Красного</w:t>
            </w:r>
            <w:r w:rsidR="003F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рского района»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4137A5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8788964,00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8788964,00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13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3F2" w:rsidRPr="001F63B1" w:rsidTr="004D4748">
        <w:trPr>
          <w:trHeight w:val="84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63F2" w:rsidRPr="001F63B1" w:rsidRDefault="001E63F2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образования Красног</w:t>
            </w:r>
            <w:r w:rsidR="003F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орского района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173325409,22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172657505,86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7A5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1E63F2" w:rsidRPr="001F63B1" w:rsidTr="00A80CC3">
        <w:trPr>
          <w:trHeight w:val="104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F2" w:rsidRPr="001F63B1" w:rsidRDefault="001E63F2" w:rsidP="003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муниципальным имуществом Красногорского района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4729665,81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4727033,38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13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63F2" w:rsidRPr="001F63B1" w:rsidTr="004D4748">
        <w:trPr>
          <w:trHeight w:val="575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F2" w:rsidRPr="001F63B1" w:rsidRDefault="001E63F2" w:rsidP="00A8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267388021,79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4137A5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262265956,37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4137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59AF" w:rsidRPr="001F63B1" w:rsidTr="003A3536">
        <w:trPr>
          <w:trHeight w:val="64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4137A5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3620372,34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4137A5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3620372,34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3C4F5A" w:rsidP="00413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1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59AF" w:rsidRPr="001F63B1" w:rsidTr="004D4748">
        <w:trPr>
          <w:trHeight w:val="42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4137A5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271008394,13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4137A5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265886328,71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0B59AF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3C67B9" w:rsidRDefault="003C67B9">
      <w:pPr>
        <w:widowControl w:val="0"/>
        <w:tabs>
          <w:tab w:val="left" w:pos="4506"/>
          <w:tab w:val="left" w:pos="5494"/>
          <w:tab w:val="left" w:pos="7759"/>
        </w:tabs>
        <w:autoSpaceDE w:val="0"/>
        <w:autoSpaceDN w:val="0"/>
        <w:adjustRightInd w:val="0"/>
        <w:spacing w:after="0" w:line="359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Pr="00A02E88" w:rsidRDefault="003C67B9" w:rsidP="003C67B9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1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полномочий органов местного самоуправления </w:t>
      </w:r>
      <w:r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Красногорского района (201</w:t>
      </w:r>
      <w:r w:rsidR="00B53F1C"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B53F1C"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годы)</w:t>
      </w:r>
    </w:p>
    <w:p w:rsidR="00EB5BBF" w:rsidRPr="00EB5BBF" w:rsidRDefault="00EB5BBF" w:rsidP="00EB5BBF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EB5BBF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по муниципальной  программе за отчетный период составило </w:t>
      </w:r>
      <w:r w:rsidRPr="00EB5BBF">
        <w:rPr>
          <w:rFonts w:ascii="Times New Roman" w:hAnsi="Times New Roman" w:cs="Times New Roman"/>
          <w:sz w:val="28"/>
          <w:szCs w:val="28"/>
        </w:rPr>
        <w:t>76092453,13</w:t>
      </w:r>
      <w:r w:rsidRPr="00EB5BBF">
        <w:rPr>
          <w:rFonts w:ascii="Times New Roman" w:hAnsi="Times New Roman" w:cs="Times New Roman"/>
          <w:spacing w:val="-4"/>
          <w:sz w:val="28"/>
          <w:szCs w:val="28"/>
        </w:rPr>
        <w:t>рублей, или 94,47  процентов от утвержденного плана.</w:t>
      </w:r>
    </w:p>
    <w:p w:rsidR="00EB5BBF" w:rsidRPr="00EB5BBF" w:rsidRDefault="00EB5BBF" w:rsidP="00EB5BBF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EB5BBF"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р</w:t>
      </w:r>
      <w:r w:rsidRPr="00EB5BBF">
        <w:rPr>
          <w:rFonts w:ascii="Times New Roman" w:hAnsi="Times New Roman" w:cs="Times New Roman"/>
          <w:b w:val="0"/>
          <w:sz w:val="28"/>
          <w:szCs w:val="28"/>
        </w:rPr>
        <w:t>азработка и осуществление мер по обеспечению комплексного социально-экономического развития Красногорского района;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предоставление мер социальной поддержки и социальных гарантий граждан;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эффективное управление в сфере установленных функций;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 проведение единой государственной и муниципальной политики в сфере социального обеспечения;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  сохранение и развитие культурного и исторического наследия в Красногорском районе и создание условий для эффективного выполнения полномочий органов местного самоуправления в области культуры, спорта, молодежной политики;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реализация полномочий администрации Красногорского района по решению вопросов местного значения муниципального образования «Красногорский муниципальный район», а также отдельных государственных полномочий Брянской области, переданных в соответствии с законами Брянской области;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   создание условий для оптимизации и повышения эффективности расходов бюджета Красногорского района в части расходов администрации Красногорского района;</w:t>
      </w:r>
    </w:p>
    <w:p w:rsidR="00EB5BBF" w:rsidRPr="00EB5BBF" w:rsidRDefault="00EB5BBF" w:rsidP="00EB5BBF">
      <w:pPr>
        <w:jc w:val="both"/>
        <w:rPr>
          <w:rFonts w:ascii="Times New Roman" w:hAnsi="Times New Roman" w:cs="Times New Roman"/>
          <w:sz w:val="28"/>
          <w:szCs w:val="28"/>
        </w:rPr>
      </w:pPr>
      <w:r w:rsidRPr="00EB5BBF">
        <w:rPr>
          <w:rFonts w:ascii="Times New Roman" w:hAnsi="Times New Roman" w:cs="Times New Roman"/>
          <w:sz w:val="28"/>
          <w:szCs w:val="28"/>
        </w:rPr>
        <w:t xml:space="preserve">      формирование экономических условий, обеспечивающих администрацию Красногорского района финансовыми, материально-техническими ресурсами.</w:t>
      </w:r>
    </w:p>
    <w:p w:rsidR="00EB5BBF" w:rsidRPr="00EB5BBF" w:rsidRDefault="00EB5BBF" w:rsidP="00EB5B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B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B5BBF" w:rsidRPr="00EB5BBF" w:rsidRDefault="00EB5BBF" w:rsidP="00EB5BBF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5BBF">
        <w:rPr>
          <w:rFonts w:ascii="Times New Roman" w:hAnsi="Times New Roman" w:cs="Times New Roman"/>
          <w:spacing w:val="-4"/>
          <w:sz w:val="28"/>
          <w:szCs w:val="28"/>
        </w:rPr>
        <w:t>Для достижения указанных целей необходимо решение следующих задач: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с</w:t>
      </w:r>
      <w:r w:rsidRPr="00EB5BBF">
        <w:rPr>
          <w:rFonts w:ascii="Times New Roman" w:hAnsi="Times New Roman" w:cs="Times New Roman"/>
          <w:b w:val="0"/>
          <w:sz w:val="28"/>
          <w:szCs w:val="28"/>
        </w:rPr>
        <w:t>оздание условий для эффективной деятельности главы администрации Красногорского района, администрации Красногорского района и муниципальных учреждений;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обеспечение реализации отдельных переданных полномочий;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нормирование энергопотребления в бюджетной сфере, коммунальном хозяйстве, жилищном фонде и формирование зданий по энергосбережению и </w:t>
      </w:r>
      <w:proofErr w:type="spellStart"/>
      <w:r w:rsidRPr="00EB5BBF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действующим законодательством;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совершенствовать систему управления пассажирскими перевозками;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реализация мероприятий, направленных на социальную поддержку отдельных категорий граждан;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  строительство и реконструкция (модернизация) объектов питьевого водоснабжения;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  содействие реформированию жилищно-коммунального хозяйства;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 осуществление строительства систем водоснабжения для населенных пунктов Красногорского района, увеличение </w:t>
      </w:r>
      <w:proofErr w:type="spellStart"/>
      <w:r w:rsidRPr="00EB5BBF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технологических процессов в сфере водопроводного хозяйств;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создание условий для обеспечения населения услугами культуры и реализация мер государственной поддержки работников культуры;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удовлетворение образовательных потребностей граждан общества в </w:t>
      </w:r>
      <w:r w:rsidRPr="00EB5BBF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музыкально-эстетического образования и воспитания детей и подростков;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формирование в Красногорском районе единой политики в развитии физической культуры и спорта в сфере работы с молодежью, популяризация массовой физической культуры и спорта;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 создание условий для развития туризма в Красногорском районе;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  защита прав и законных интересов несовершеннолетних, лиц из числа детей-сирот и детей, оставшихся без попечения родителей;</w:t>
      </w:r>
    </w:p>
    <w:p w:rsidR="00EB5BBF" w:rsidRPr="00EB5BBF" w:rsidRDefault="00EB5BBF" w:rsidP="00EB5BB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BBF">
        <w:rPr>
          <w:rFonts w:ascii="Times New Roman" w:hAnsi="Times New Roman" w:cs="Times New Roman"/>
          <w:b w:val="0"/>
          <w:sz w:val="28"/>
          <w:szCs w:val="28"/>
        </w:rPr>
        <w:t xml:space="preserve">      создание условий для повышения мер, направленных на сокращение социального сиротства, совершенствование системы профилактики безнадзорности и правонарушений несовершеннолетних;</w:t>
      </w:r>
    </w:p>
    <w:p w:rsidR="00EB5BBF" w:rsidRPr="00EB5BBF" w:rsidRDefault="00EB5BBF" w:rsidP="00EB5B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BBF">
        <w:rPr>
          <w:rFonts w:ascii="Times New Roman" w:hAnsi="Times New Roman" w:cs="Times New Roman"/>
          <w:sz w:val="28"/>
          <w:szCs w:val="28"/>
        </w:rPr>
        <w:t xml:space="preserve">     реализация мероприятий по обеспечению жильем молодых семей.</w:t>
      </w:r>
      <w:r w:rsidRPr="00EB5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1AFE" w:rsidRPr="00FD468B" w:rsidRDefault="000F5488" w:rsidP="00C70A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AFE" w:rsidRPr="00761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AFE" w:rsidRPr="00761AFE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 финансами Красногорского района </w:t>
      </w:r>
    </w:p>
    <w:p w:rsidR="00FD468B" w:rsidRPr="00FD468B" w:rsidRDefault="00FD468B" w:rsidP="00FD468B">
      <w:pPr>
        <w:pStyle w:val="ConsNormal"/>
        <w:autoSpaceDE/>
        <w:autoSpaceDN/>
        <w:adjustRightInd/>
        <w:spacing w:line="276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D468B">
        <w:rPr>
          <w:rFonts w:ascii="Times New Roman" w:hAnsi="Times New Roman" w:cs="Times New Roman"/>
          <w:sz w:val="28"/>
          <w:szCs w:val="28"/>
        </w:rPr>
        <w:t xml:space="preserve">Муниципальная  программа за отчетный период исполнена в объеме 8788964,00 </w:t>
      </w:r>
      <w:r w:rsidRPr="00FD468B">
        <w:rPr>
          <w:rFonts w:ascii="Times New Roman" w:hAnsi="Times New Roman" w:cs="Times New Roman"/>
          <w:spacing w:val="-4"/>
          <w:sz w:val="28"/>
          <w:szCs w:val="28"/>
        </w:rPr>
        <w:t>рублей, или 100,00  процентов от плана.</w:t>
      </w:r>
    </w:p>
    <w:p w:rsidR="00FD468B" w:rsidRPr="00FD468B" w:rsidRDefault="00FD468B" w:rsidP="00FD4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8B">
        <w:rPr>
          <w:rFonts w:ascii="Times New Roman" w:hAnsi="Times New Roman" w:cs="Times New Roman"/>
          <w:sz w:val="28"/>
          <w:szCs w:val="28"/>
        </w:rPr>
        <w:t xml:space="preserve">Муниципальная  программа «Управление муниципальными  финансами Красногорского района» направлена </w:t>
      </w:r>
      <w:proofErr w:type="gramStart"/>
      <w:r w:rsidRPr="00FD46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468B">
        <w:rPr>
          <w:rFonts w:ascii="Times New Roman" w:hAnsi="Times New Roman" w:cs="Times New Roman"/>
          <w:sz w:val="28"/>
          <w:szCs w:val="28"/>
        </w:rPr>
        <w:t>:</w:t>
      </w:r>
    </w:p>
    <w:p w:rsidR="00FD468B" w:rsidRPr="00FD468B" w:rsidRDefault="00FD468B" w:rsidP="00FD46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8B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</w:t>
      </w:r>
    </w:p>
    <w:p w:rsidR="00FD468B" w:rsidRPr="00FD468B" w:rsidRDefault="00FD468B" w:rsidP="00FD4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8B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D468B" w:rsidRPr="00FD468B" w:rsidRDefault="00FD468B" w:rsidP="00FD46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8B">
        <w:rPr>
          <w:rFonts w:ascii="Times New Roman" w:hAnsi="Times New Roman" w:cs="Times New Roman"/>
          <w:sz w:val="28"/>
          <w:szCs w:val="28"/>
        </w:rPr>
        <w:t>обеспечение финансовой устойчивости бюджетной системы Красногорского района путем проведения сбалансированной финансовой политики;</w:t>
      </w:r>
    </w:p>
    <w:p w:rsidR="00FD468B" w:rsidRPr="00FD468B" w:rsidRDefault="00FD468B" w:rsidP="00FD46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8B"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эффективного и ответственного управления муниципальными финансами.</w:t>
      </w:r>
    </w:p>
    <w:p w:rsidR="00FD468B" w:rsidRPr="00FD468B" w:rsidRDefault="00FD468B" w:rsidP="00FD468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468B">
        <w:rPr>
          <w:rFonts w:ascii="Times New Roman" w:hAnsi="Times New Roman" w:cs="Times New Roman"/>
          <w:spacing w:val="-4"/>
          <w:sz w:val="28"/>
          <w:szCs w:val="28"/>
        </w:rPr>
        <w:t xml:space="preserve">       Ответственным исполнителем муниципальной программы </w:t>
      </w:r>
      <w:r w:rsidRPr="00FD468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FD468B">
        <w:rPr>
          <w:rFonts w:ascii="Times New Roman" w:hAnsi="Times New Roman" w:cs="Times New Roman"/>
          <w:i/>
          <w:sz w:val="28"/>
          <w:szCs w:val="28"/>
        </w:rPr>
        <w:t xml:space="preserve">Управление муниципальными  финансами Красногорского района» </w:t>
      </w:r>
      <w:r w:rsidRPr="00FD468B">
        <w:rPr>
          <w:rFonts w:ascii="Times New Roman" w:hAnsi="Times New Roman" w:cs="Times New Roman"/>
          <w:spacing w:val="-4"/>
          <w:sz w:val="28"/>
          <w:szCs w:val="28"/>
        </w:rPr>
        <w:t>является финансовый отдел администрации Красногорского района.</w:t>
      </w:r>
    </w:p>
    <w:p w:rsidR="00761AFE" w:rsidRPr="00761AFE" w:rsidRDefault="00761AFE" w:rsidP="00761A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FE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Красногорского района </w:t>
      </w:r>
    </w:p>
    <w:p w:rsidR="00FD468B" w:rsidRPr="00FD468B" w:rsidRDefault="00FD468B" w:rsidP="00FD468B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D468B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по муниципальной  программе за отчетный период составило  </w:t>
      </w:r>
      <w:r w:rsidRPr="00FD468B">
        <w:rPr>
          <w:rFonts w:ascii="Times New Roman" w:hAnsi="Times New Roman" w:cs="Times New Roman"/>
          <w:sz w:val="28"/>
          <w:szCs w:val="28"/>
        </w:rPr>
        <w:t>172657505,86</w:t>
      </w:r>
      <w:r w:rsidRPr="00FD468B">
        <w:rPr>
          <w:rFonts w:ascii="Times New Roman" w:hAnsi="Times New Roman" w:cs="Times New Roman"/>
          <w:spacing w:val="-4"/>
          <w:sz w:val="28"/>
          <w:szCs w:val="28"/>
        </w:rPr>
        <w:t>рублей, или  99,61  процент.</w:t>
      </w:r>
    </w:p>
    <w:p w:rsidR="00FD468B" w:rsidRPr="00FD468B" w:rsidRDefault="00FD468B" w:rsidP="00FD468B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D468B"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FD468B" w:rsidRPr="00FD468B" w:rsidRDefault="00FD468B" w:rsidP="00FD468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8B">
        <w:rPr>
          <w:rFonts w:ascii="Times New Roman" w:hAnsi="Times New Roman" w:cs="Times New Roman"/>
          <w:sz w:val="28"/>
          <w:szCs w:val="28"/>
        </w:rPr>
        <w:lastRenderedPageBreak/>
        <w:t>обеспечение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</w:t>
      </w:r>
    </w:p>
    <w:p w:rsidR="00FD468B" w:rsidRPr="00FD468B" w:rsidRDefault="00FD468B" w:rsidP="00FD468B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468B">
        <w:rPr>
          <w:rFonts w:ascii="Times New Roman" w:hAnsi="Times New Roman" w:cs="Times New Roman"/>
          <w:spacing w:val="-4"/>
          <w:sz w:val="28"/>
          <w:szCs w:val="28"/>
        </w:rPr>
        <w:t>Для достижения указанных целей необходимо решение следующих задач:</w:t>
      </w:r>
    </w:p>
    <w:p w:rsidR="00FD468B" w:rsidRPr="00FD468B" w:rsidRDefault="00FD468B" w:rsidP="00FD468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8B">
        <w:rPr>
          <w:rFonts w:ascii="Times New Roman" w:hAnsi="Times New Roman" w:cs="Times New Roman"/>
          <w:sz w:val="28"/>
          <w:szCs w:val="28"/>
        </w:rPr>
        <w:t>- повышение доступности и качества предоставления дошкольного, общего образования детей, дополнительного, начального профессионального образования;</w:t>
      </w:r>
    </w:p>
    <w:p w:rsidR="00FD468B" w:rsidRPr="00FD468B" w:rsidRDefault="00FD468B" w:rsidP="00FD468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468B">
        <w:rPr>
          <w:rFonts w:ascii="Times New Roman" w:hAnsi="Times New Roman" w:cs="Times New Roman"/>
          <w:sz w:val="28"/>
          <w:szCs w:val="28"/>
        </w:rPr>
        <w:t>- реализация муниципальной политики в сфере образования на территории Красногорского района.</w:t>
      </w:r>
      <w:r w:rsidRPr="00FD468B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FD468B" w:rsidRPr="00FD468B" w:rsidRDefault="00FD468B" w:rsidP="00FD468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468B">
        <w:rPr>
          <w:rFonts w:ascii="Times New Roman" w:hAnsi="Times New Roman" w:cs="Times New Roman"/>
          <w:spacing w:val="-4"/>
          <w:sz w:val="28"/>
          <w:szCs w:val="28"/>
        </w:rPr>
        <w:t xml:space="preserve">    Ответственным исполнителем муниципальной программы </w:t>
      </w:r>
      <w:r w:rsidRPr="00FD468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FD468B">
        <w:rPr>
          <w:rFonts w:ascii="Times New Roman" w:hAnsi="Times New Roman" w:cs="Times New Roman"/>
          <w:i/>
          <w:sz w:val="28"/>
          <w:szCs w:val="28"/>
        </w:rPr>
        <w:t xml:space="preserve">Развитие образования Красногорского района»  </w:t>
      </w:r>
      <w:r w:rsidRPr="00FD468B">
        <w:rPr>
          <w:rFonts w:ascii="Times New Roman" w:hAnsi="Times New Roman" w:cs="Times New Roman"/>
          <w:spacing w:val="-4"/>
          <w:sz w:val="28"/>
          <w:szCs w:val="28"/>
        </w:rPr>
        <w:t>является отдел образования администрации Красногорского района.</w:t>
      </w:r>
    </w:p>
    <w:p w:rsidR="00761AFE" w:rsidRPr="006D149B" w:rsidRDefault="00761AFE" w:rsidP="0076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FE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  имуществом Красногорского района» </w:t>
      </w:r>
    </w:p>
    <w:p w:rsidR="001470E6" w:rsidRPr="001470E6" w:rsidRDefault="001470E6" w:rsidP="001470E6">
      <w:pPr>
        <w:pStyle w:val="ConsNormal"/>
        <w:autoSpaceDE/>
        <w:autoSpaceDN/>
        <w:adjustRightInd/>
        <w:spacing w:line="276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1470E6">
        <w:rPr>
          <w:rFonts w:ascii="Times New Roman" w:hAnsi="Times New Roman" w:cs="Times New Roman"/>
          <w:sz w:val="28"/>
          <w:szCs w:val="28"/>
        </w:rPr>
        <w:t>Муниципальная  программа за отчетный период исполнена в объеме 4727033,38</w:t>
      </w:r>
      <w:r w:rsidRPr="001470E6">
        <w:rPr>
          <w:rFonts w:ascii="Times New Roman" w:hAnsi="Times New Roman" w:cs="Times New Roman"/>
          <w:spacing w:val="-4"/>
          <w:sz w:val="28"/>
          <w:szCs w:val="28"/>
        </w:rPr>
        <w:t xml:space="preserve">  рублей, или  99,94  процента от плана.</w:t>
      </w:r>
    </w:p>
    <w:p w:rsidR="001470E6" w:rsidRPr="001470E6" w:rsidRDefault="001470E6" w:rsidP="001470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E6">
        <w:rPr>
          <w:rFonts w:ascii="Times New Roman" w:hAnsi="Times New Roman" w:cs="Times New Roman"/>
          <w:sz w:val="28"/>
          <w:szCs w:val="28"/>
        </w:rPr>
        <w:t>Муниципальная  программа «Управление муниципальным имуществом Красногорского района» направлена на повышение эффективности управления и распоряжения муниципальной собственностью Красногорского района.</w:t>
      </w:r>
    </w:p>
    <w:p w:rsidR="001470E6" w:rsidRPr="001470E6" w:rsidRDefault="001470E6" w:rsidP="001470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E6">
        <w:rPr>
          <w:rFonts w:ascii="Times New Roman" w:hAnsi="Times New Roman" w:cs="Times New Roman"/>
          <w:sz w:val="28"/>
          <w:szCs w:val="28"/>
        </w:rPr>
        <w:t xml:space="preserve"> Задачами муниципальной  программы являются:</w:t>
      </w:r>
    </w:p>
    <w:p w:rsidR="001470E6" w:rsidRPr="001470E6" w:rsidRDefault="001470E6" w:rsidP="001470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E6">
        <w:rPr>
          <w:rFonts w:ascii="Times New Roman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Красногорского района, рациональное его использование.</w:t>
      </w:r>
    </w:p>
    <w:p w:rsidR="00761AFE" w:rsidRPr="00761AFE" w:rsidRDefault="00761AFE" w:rsidP="00761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Непрограммная деятельность </w:t>
      </w:r>
    </w:p>
    <w:p w:rsidR="001470E6" w:rsidRPr="001470E6" w:rsidRDefault="00BC2943" w:rsidP="001470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0E6">
        <w:rPr>
          <w:rFonts w:ascii="Times New Roman" w:hAnsi="Times New Roman" w:cs="Times New Roman"/>
        </w:rPr>
        <w:t xml:space="preserve">          </w:t>
      </w:r>
      <w:r w:rsidR="001470E6" w:rsidRPr="001470E6">
        <w:rPr>
          <w:rFonts w:ascii="Times New Roman" w:hAnsi="Times New Roman" w:cs="Times New Roman"/>
        </w:rPr>
        <w:t xml:space="preserve">          </w:t>
      </w:r>
      <w:r w:rsidR="001470E6" w:rsidRPr="001470E6">
        <w:rPr>
          <w:rFonts w:ascii="Times New Roman" w:hAnsi="Times New Roman" w:cs="Times New Roman"/>
          <w:sz w:val="28"/>
          <w:szCs w:val="28"/>
        </w:rPr>
        <w:t xml:space="preserve">За  2020 год при плане 3620372,34  </w:t>
      </w:r>
      <w:r w:rsidR="001470E6" w:rsidRPr="001470E6">
        <w:rPr>
          <w:rFonts w:ascii="Times New Roman" w:hAnsi="Times New Roman" w:cs="Times New Roman"/>
          <w:bCs/>
          <w:sz w:val="28"/>
          <w:szCs w:val="28"/>
        </w:rPr>
        <w:t>рублей исполнение составило 3620372,34 рублей или 100,00% утвержденных назначений.</w:t>
      </w:r>
    </w:p>
    <w:p w:rsidR="001470E6" w:rsidRPr="001470E6" w:rsidRDefault="001470E6" w:rsidP="001470E6">
      <w:pPr>
        <w:jc w:val="both"/>
        <w:rPr>
          <w:rFonts w:ascii="Times New Roman" w:hAnsi="Times New Roman" w:cs="Times New Roman"/>
          <w:sz w:val="28"/>
          <w:szCs w:val="28"/>
        </w:rPr>
      </w:pPr>
      <w:r w:rsidRPr="001470E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470E6">
        <w:rPr>
          <w:rFonts w:ascii="Times New Roman" w:hAnsi="Times New Roman" w:cs="Times New Roman"/>
          <w:sz w:val="28"/>
          <w:szCs w:val="28"/>
        </w:rPr>
        <w:t>В непрограммной</w:t>
      </w:r>
      <w:proofErr w:type="gramEnd"/>
      <w:r w:rsidRPr="001470E6">
        <w:rPr>
          <w:rFonts w:ascii="Times New Roman" w:hAnsi="Times New Roman" w:cs="Times New Roman"/>
          <w:sz w:val="28"/>
          <w:szCs w:val="28"/>
        </w:rPr>
        <w:t xml:space="preserve"> деятельности произведены расходы:</w:t>
      </w:r>
    </w:p>
    <w:p w:rsidR="001470E6" w:rsidRPr="001470E6" w:rsidRDefault="001470E6" w:rsidP="001470E6">
      <w:pPr>
        <w:jc w:val="both"/>
        <w:rPr>
          <w:rFonts w:ascii="Times New Roman" w:hAnsi="Times New Roman" w:cs="Times New Roman"/>
          <w:sz w:val="28"/>
          <w:szCs w:val="28"/>
        </w:rPr>
      </w:pPr>
      <w:r w:rsidRPr="001470E6">
        <w:rPr>
          <w:rFonts w:ascii="Times New Roman" w:hAnsi="Times New Roman" w:cs="Times New Roman"/>
          <w:sz w:val="28"/>
          <w:szCs w:val="28"/>
        </w:rPr>
        <w:t xml:space="preserve">         на содержание Красногорского районного Совета народных депутатов: при плане 2048360,56 рублей исполнение составило 2048360,56 рублей или 100,00% утвержденных назначений;</w:t>
      </w:r>
    </w:p>
    <w:p w:rsidR="001470E6" w:rsidRPr="001470E6" w:rsidRDefault="001470E6" w:rsidP="001470E6">
      <w:pPr>
        <w:jc w:val="both"/>
        <w:rPr>
          <w:rFonts w:ascii="Times New Roman" w:hAnsi="Times New Roman" w:cs="Times New Roman"/>
          <w:sz w:val="28"/>
          <w:szCs w:val="28"/>
        </w:rPr>
      </w:pPr>
      <w:r w:rsidRPr="001470E6">
        <w:rPr>
          <w:rFonts w:ascii="Times New Roman" w:hAnsi="Times New Roman" w:cs="Times New Roman"/>
          <w:sz w:val="28"/>
          <w:szCs w:val="28"/>
        </w:rPr>
        <w:t xml:space="preserve">         на содержание</w:t>
      </w:r>
      <w:proofErr w:type="gramStart"/>
      <w:r w:rsidRPr="00147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70E6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1470E6">
        <w:rPr>
          <w:rFonts w:ascii="Times New Roman" w:hAnsi="Times New Roman" w:cs="Times New Roman"/>
          <w:sz w:val="28"/>
          <w:szCs w:val="28"/>
        </w:rPr>
        <w:t xml:space="preserve"> – счетной палаты Красногорского района при плане 1093605,78  рублей исполнение составило 1093605,78  рублей или 100,00 % утвержденных назначений;</w:t>
      </w:r>
    </w:p>
    <w:p w:rsidR="001470E6" w:rsidRPr="001470E6" w:rsidRDefault="001470E6" w:rsidP="001470E6">
      <w:pPr>
        <w:jc w:val="both"/>
        <w:rPr>
          <w:rFonts w:ascii="Times New Roman" w:hAnsi="Times New Roman" w:cs="Times New Roman"/>
          <w:sz w:val="28"/>
          <w:szCs w:val="28"/>
        </w:rPr>
      </w:pPr>
      <w:r w:rsidRPr="001470E6">
        <w:rPr>
          <w:rFonts w:ascii="Times New Roman" w:hAnsi="Times New Roman" w:cs="Times New Roman"/>
          <w:sz w:val="28"/>
          <w:szCs w:val="28"/>
        </w:rPr>
        <w:lastRenderedPageBreak/>
        <w:t xml:space="preserve">       на поощрение при достижении </w:t>
      </w:r>
      <w:proofErr w:type="gramStart"/>
      <w:r w:rsidRPr="001470E6">
        <w:rPr>
          <w:rFonts w:ascii="Times New Roman" w:hAnsi="Times New Roman" w:cs="Times New Roman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1470E6">
        <w:rPr>
          <w:rFonts w:ascii="Times New Roman" w:hAnsi="Times New Roman" w:cs="Times New Roman"/>
          <w:sz w:val="28"/>
          <w:szCs w:val="28"/>
        </w:rPr>
        <w:t xml:space="preserve"> в сумме 360186,00 рублей;</w:t>
      </w:r>
    </w:p>
    <w:p w:rsidR="001470E6" w:rsidRPr="001470E6" w:rsidRDefault="001470E6" w:rsidP="001470E6">
      <w:pPr>
        <w:jc w:val="both"/>
        <w:rPr>
          <w:rFonts w:ascii="Times New Roman" w:hAnsi="Times New Roman" w:cs="Times New Roman"/>
          <w:sz w:val="28"/>
          <w:szCs w:val="28"/>
        </w:rPr>
      </w:pPr>
      <w:r w:rsidRPr="001470E6">
        <w:rPr>
          <w:rFonts w:ascii="Times New Roman" w:hAnsi="Times New Roman" w:cs="Times New Roman"/>
          <w:sz w:val="28"/>
          <w:szCs w:val="28"/>
        </w:rPr>
        <w:t xml:space="preserve">       на 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сумме 118220,00 рублей. </w:t>
      </w:r>
    </w:p>
    <w:p w:rsidR="001470E6" w:rsidRPr="001470E6" w:rsidRDefault="001470E6" w:rsidP="001470E6">
      <w:pPr>
        <w:jc w:val="both"/>
        <w:rPr>
          <w:rFonts w:ascii="Times New Roman" w:hAnsi="Times New Roman" w:cs="Times New Roman"/>
          <w:sz w:val="28"/>
          <w:szCs w:val="28"/>
        </w:rPr>
      </w:pPr>
      <w:r w:rsidRPr="001470E6">
        <w:rPr>
          <w:rFonts w:ascii="Times New Roman" w:hAnsi="Times New Roman" w:cs="Times New Roman"/>
          <w:sz w:val="28"/>
          <w:szCs w:val="28"/>
        </w:rPr>
        <w:t xml:space="preserve">  К уровню прошлого года  непрограммные расходы составили 112,76 процентов, или 409578,47 рублей. </w:t>
      </w:r>
    </w:p>
    <w:p w:rsidR="00DC3864" w:rsidRPr="00DF43B5" w:rsidRDefault="00DC3864" w:rsidP="00DF43B5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DF43B5">
        <w:rPr>
          <w:rFonts w:ascii="Times New Roman" w:hAnsi="Times New Roman" w:cs="Times New Roman"/>
          <w:b/>
          <w:bCs/>
          <w:sz w:val="32"/>
          <w:szCs w:val="28"/>
        </w:rPr>
        <w:t xml:space="preserve">   5. Основные понятия, термины, определения (глоссарий терминов)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511B23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бюджетных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ресурсов и результатами их использования в соответствии с установленными приоритетами государственной политики.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показа-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511B23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DC3864" w:rsidRPr="00DF43B5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осуществлению бюджетного учета, составлению, внешней проверке, </w:t>
      </w:r>
      <w:r w:rsidRPr="00DF43B5">
        <w:rPr>
          <w:rFonts w:ascii="Times New Roman" w:eastAsia="MyriadPro-Cond" w:hAnsi="Times New Roman" w:cs="Times New Roman"/>
          <w:sz w:val="28"/>
          <w:szCs w:val="28"/>
        </w:rPr>
        <w:t>рассмотрению и утверждению бюджетной отчетности.</w:t>
      </w:r>
    </w:p>
    <w:p w:rsidR="00DF43B5" w:rsidRPr="00DF43B5" w:rsidRDefault="00DF43B5" w:rsidP="00DF4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864" w:rsidRPr="00DF43B5" w:rsidRDefault="00DC3864" w:rsidP="00DF43B5">
      <w:pPr>
        <w:jc w:val="both"/>
        <w:rPr>
          <w:rFonts w:ascii="Times New Roman" w:hAnsi="Times New Roman" w:cs="Times New Roman"/>
          <w:sz w:val="28"/>
          <w:szCs w:val="28"/>
        </w:rPr>
      </w:pPr>
      <w:r w:rsidRPr="00DF43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43B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F43B5">
        <w:rPr>
          <w:rFonts w:ascii="Times New Roman" w:hAnsi="Times New Roman" w:cs="Times New Roman"/>
          <w:sz w:val="28"/>
          <w:szCs w:val="28"/>
        </w:rPr>
        <w:t xml:space="preserve">Информация о публичном размещении годового отчета об исполнении бюджета 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Брянской области  за 2020 год </w:t>
      </w:r>
      <w:r w:rsidRPr="00DF43B5">
        <w:rPr>
          <w:rFonts w:ascii="Times New Roman" w:hAnsi="Times New Roman" w:cs="Times New Roman"/>
          <w:sz w:val="28"/>
          <w:szCs w:val="28"/>
        </w:rPr>
        <w:t>и заключение контрольно-счетного органа по результатам внешней проверки</w:t>
      </w:r>
    </w:p>
    <w:p w:rsidR="00CE23D9" w:rsidRPr="00DF43B5" w:rsidRDefault="00CE23D9" w:rsidP="00DF43B5">
      <w:pPr>
        <w:jc w:val="both"/>
        <w:rPr>
          <w:rFonts w:ascii="Times New Roman" w:hAnsi="Times New Roman" w:cs="Times New Roman"/>
          <w:sz w:val="28"/>
          <w:szCs w:val="28"/>
        </w:rPr>
      </w:pPr>
      <w:r w:rsidRPr="00DF43B5">
        <w:rPr>
          <w:rFonts w:ascii="Times New Roman" w:hAnsi="Times New Roman" w:cs="Times New Roman"/>
          <w:sz w:val="28"/>
          <w:szCs w:val="28"/>
        </w:rPr>
        <w:t xml:space="preserve">        Годовой отчет об исполнении бюджета 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Брянской области  за 2020 год </w:t>
      </w:r>
      <w:r w:rsidRPr="00DF43B5">
        <w:rPr>
          <w:rFonts w:ascii="Times New Roman" w:hAnsi="Times New Roman" w:cs="Times New Roman"/>
          <w:sz w:val="28"/>
          <w:szCs w:val="28"/>
        </w:rPr>
        <w:t xml:space="preserve">внесен Администрацией Красногорского района в Красногорский районный Совет народных </w:t>
      </w:r>
      <w:r w:rsidRPr="004D52C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74820" w:rsidRPr="004D52C8">
        <w:rPr>
          <w:rFonts w:ascii="Times New Roman" w:hAnsi="Times New Roman" w:cs="Times New Roman"/>
          <w:sz w:val="28"/>
          <w:szCs w:val="28"/>
        </w:rPr>
        <w:t xml:space="preserve"> </w:t>
      </w:r>
      <w:r w:rsidR="004D52C8" w:rsidRPr="004D52C8">
        <w:rPr>
          <w:rFonts w:ascii="Times New Roman" w:hAnsi="Times New Roman" w:cs="Times New Roman"/>
          <w:sz w:val="28"/>
          <w:szCs w:val="28"/>
        </w:rPr>
        <w:t>3</w:t>
      </w:r>
      <w:r w:rsidR="00C804BA" w:rsidRPr="004D52C8">
        <w:rPr>
          <w:rFonts w:ascii="Times New Roman" w:hAnsi="Times New Roman" w:cs="Times New Roman"/>
          <w:sz w:val="28"/>
          <w:szCs w:val="28"/>
        </w:rPr>
        <w:t>0</w:t>
      </w:r>
      <w:r w:rsidRPr="004D52C8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BC2943" w:rsidRPr="004D52C8">
        <w:rPr>
          <w:rFonts w:ascii="Times New Roman" w:hAnsi="Times New Roman" w:cs="Times New Roman"/>
          <w:sz w:val="28"/>
          <w:szCs w:val="28"/>
        </w:rPr>
        <w:t>2</w:t>
      </w:r>
      <w:r w:rsidR="004D52C8" w:rsidRPr="004D52C8">
        <w:rPr>
          <w:rFonts w:ascii="Times New Roman" w:hAnsi="Times New Roman" w:cs="Times New Roman"/>
          <w:sz w:val="28"/>
          <w:szCs w:val="28"/>
        </w:rPr>
        <w:t>1</w:t>
      </w:r>
      <w:r w:rsidRPr="004D52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43B5" w:rsidRDefault="00CE23D9" w:rsidP="00DF43B5">
      <w:pPr>
        <w:jc w:val="both"/>
        <w:rPr>
          <w:rFonts w:ascii="Times New Roman" w:hAnsi="Times New Roman" w:cs="Times New Roman"/>
          <w:sz w:val="28"/>
          <w:szCs w:val="28"/>
        </w:rPr>
      </w:pPr>
      <w:r w:rsidRPr="00DF43B5">
        <w:rPr>
          <w:rFonts w:ascii="Times New Roman" w:hAnsi="Times New Roman" w:cs="Times New Roman"/>
          <w:sz w:val="28"/>
          <w:szCs w:val="28"/>
        </w:rPr>
        <w:t xml:space="preserve">     С проектом Решения Красногорского районного Совета народных депутатов «Об утверждении  отчета об исполнении бюджета  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374820" w:rsidRPr="00DF43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43B5">
        <w:rPr>
          <w:rFonts w:ascii="Times New Roman" w:hAnsi="Times New Roman" w:cs="Times New Roman"/>
          <w:sz w:val="28"/>
          <w:szCs w:val="28"/>
        </w:rPr>
        <w:t>район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а Брянской области </w:t>
      </w:r>
      <w:r w:rsidRPr="00DF43B5">
        <w:rPr>
          <w:rFonts w:ascii="Times New Roman" w:hAnsi="Times New Roman" w:cs="Times New Roman"/>
          <w:sz w:val="28"/>
          <w:szCs w:val="28"/>
        </w:rPr>
        <w:t xml:space="preserve"> за 20</w:t>
      </w:r>
      <w:r w:rsidR="001470E6" w:rsidRPr="00DF43B5">
        <w:rPr>
          <w:rFonts w:ascii="Times New Roman" w:hAnsi="Times New Roman" w:cs="Times New Roman"/>
          <w:sz w:val="28"/>
          <w:szCs w:val="28"/>
        </w:rPr>
        <w:t>20</w:t>
      </w:r>
      <w:r w:rsidRPr="00DF43B5">
        <w:rPr>
          <w:rFonts w:ascii="Times New Roman" w:hAnsi="Times New Roman" w:cs="Times New Roman"/>
          <w:sz w:val="28"/>
          <w:szCs w:val="28"/>
        </w:rPr>
        <w:t xml:space="preserve"> год» можно ознакомиться на официальном сайте Администрации Красногорского района</w:t>
      </w:r>
      <w:r w:rsidR="00E15625" w:rsidRPr="00DF43B5">
        <w:rPr>
          <w:rFonts w:ascii="Times New Roman" w:hAnsi="Times New Roman" w:cs="Times New Roman"/>
          <w:sz w:val="28"/>
          <w:szCs w:val="28"/>
        </w:rPr>
        <w:t xml:space="preserve"> </w:t>
      </w:r>
      <w:r w:rsidR="00E15625" w:rsidRPr="00DF43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5625" w:rsidRPr="00DF43B5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E15625" w:rsidRPr="00DF43B5">
        <w:rPr>
          <w:rStyle w:val="ab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E15625" w:rsidRPr="00DF43B5">
        <w:rPr>
          <w:rStyle w:val="ab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15625" w:rsidRPr="00DF43B5">
        <w:rPr>
          <w:rStyle w:val="ab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15625" w:rsidRPr="00DF43B5">
        <w:rPr>
          <w:rFonts w:ascii="Times New Roman" w:hAnsi="Times New Roman"/>
          <w:sz w:val="28"/>
          <w:szCs w:val="28"/>
        </w:rPr>
        <w:t>.</w:t>
      </w:r>
      <w:r w:rsidRPr="00DF43B5">
        <w:rPr>
          <w:rFonts w:ascii="Times New Roman" w:hAnsi="Times New Roman" w:cs="Times New Roman"/>
          <w:sz w:val="28"/>
          <w:szCs w:val="28"/>
        </w:rPr>
        <w:t xml:space="preserve"> А также с заключением Контрольн</w:t>
      </w:r>
      <w:proofErr w:type="gramStart"/>
      <w:r w:rsidRPr="00DF43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43B5">
        <w:rPr>
          <w:rFonts w:ascii="Times New Roman" w:hAnsi="Times New Roman" w:cs="Times New Roman"/>
          <w:sz w:val="28"/>
          <w:szCs w:val="28"/>
        </w:rPr>
        <w:t xml:space="preserve"> счетной палаты Красногорского района на отчет об исполнении бюджета </w:t>
      </w:r>
      <w:r w:rsidR="001470E6" w:rsidRPr="00DF43B5">
        <w:rPr>
          <w:rFonts w:ascii="Times New Roman" w:hAnsi="Times New Roman" w:cs="Times New Roman"/>
          <w:sz w:val="28"/>
          <w:szCs w:val="28"/>
        </w:rPr>
        <w:t>Красногорского муниципального района Брянской области  за 2020 год</w:t>
      </w:r>
      <w:r w:rsidR="00DF43B5">
        <w:rPr>
          <w:rFonts w:ascii="Times New Roman" w:hAnsi="Times New Roman" w:cs="Times New Roman"/>
          <w:sz w:val="28"/>
          <w:szCs w:val="28"/>
        </w:rPr>
        <w:t>.</w:t>
      </w:r>
    </w:p>
    <w:p w:rsidR="00F34814" w:rsidRPr="00DF43B5" w:rsidRDefault="00DC3864" w:rsidP="00DF43B5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F43B5">
        <w:rPr>
          <w:rFonts w:ascii="Times New Roman" w:eastAsia="Times New Roman" w:hAnsi="Times New Roman" w:cs="Times New Roman"/>
          <w:sz w:val="32"/>
          <w:szCs w:val="28"/>
        </w:rPr>
        <w:t xml:space="preserve">           </w:t>
      </w:r>
      <w:r w:rsidRPr="00DF43B5">
        <w:rPr>
          <w:rFonts w:ascii="Times New Roman" w:eastAsia="Times New Roman" w:hAnsi="Times New Roman" w:cs="Times New Roman"/>
          <w:b/>
          <w:sz w:val="32"/>
          <w:szCs w:val="28"/>
        </w:rPr>
        <w:t>7</w:t>
      </w:r>
      <w:r w:rsidRPr="00DF43B5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DF43B5">
        <w:rPr>
          <w:rFonts w:ascii="Times New Roman" w:eastAsia="Times New Roman" w:hAnsi="Times New Roman" w:cs="Times New Roman"/>
          <w:b/>
          <w:sz w:val="32"/>
          <w:szCs w:val="28"/>
        </w:rPr>
        <w:t>Контактная информация</w:t>
      </w:r>
    </w:p>
    <w:p w:rsidR="00F34814" w:rsidRDefault="00F34814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F34814" w:rsidRDefault="00A542E0" w:rsidP="00DF43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Ф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и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2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а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31"/>
          <w:szCs w:val="31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ый отдел администрации Красногорского района</w:t>
      </w:r>
      <w:r w:rsidR="001470E6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 xml:space="preserve"> Брянской области</w:t>
      </w:r>
    </w:p>
    <w:p w:rsidR="00F34814" w:rsidRDefault="00F34814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42E0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A542E0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3160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="00A542E0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ая область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пгт. Красная Гора,</w:t>
      </w: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Ул. Первомайская</w:t>
      </w:r>
      <w:r w:rsidR="00F34814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>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24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9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25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89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365F9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65F91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4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5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>,</w:t>
      </w:r>
      <w:r w:rsidR="00A542E0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4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53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>е</w:t>
      </w:r>
      <w:r w:rsidR="00A542E0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и</w:t>
      </w:r>
    </w:p>
    <w:sectPr w:rsidR="00F34814">
      <w:pgSz w:w="11910" w:h="16845"/>
      <w:pgMar w:top="944" w:right="834" w:bottom="1134" w:left="1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6C" w:rsidRDefault="002A3A6C" w:rsidP="00297161">
      <w:pPr>
        <w:spacing w:after="0" w:line="240" w:lineRule="auto"/>
      </w:pPr>
      <w:r>
        <w:separator/>
      </w:r>
    </w:p>
  </w:endnote>
  <w:endnote w:type="continuationSeparator" w:id="0">
    <w:p w:rsidR="002A3A6C" w:rsidRDefault="002A3A6C" w:rsidP="0029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6C" w:rsidRDefault="002A3A6C" w:rsidP="00297161">
      <w:pPr>
        <w:spacing w:after="0" w:line="240" w:lineRule="auto"/>
      </w:pPr>
      <w:r>
        <w:separator/>
      </w:r>
    </w:p>
  </w:footnote>
  <w:footnote w:type="continuationSeparator" w:id="0">
    <w:p w:rsidR="002A3A6C" w:rsidRDefault="002A3A6C" w:rsidP="0029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3577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21E4" w:rsidRPr="003B2D7D" w:rsidRDefault="007721E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2D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D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35C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21E4" w:rsidRDefault="007721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000F28"/>
    <w:rsid w:val="00002814"/>
    <w:rsid w:val="000128F0"/>
    <w:rsid w:val="00017B1F"/>
    <w:rsid w:val="00054A80"/>
    <w:rsid w:val="000625F1"/>
    <w:rsid w:val="00091F8E"/>
    <w:rsid w:val="000A1D20"/>
    <w:rsid w:val="000A419F"/>
    <w:rsid w:val="000A6D3D"/>
    <w:rsid w:val="000A759B"/>
    <w:rsid w:val="000B59AF"/>
    <w:rsid w:val="000B64E2"/>
    <w:rsid w:val="000C52E3"/>
    <w:rsid w:val="000C603E"/>
    <w:rsid w:val="000D50F8"/>
    <w:rsid w:val="000D5AEA"/>
    <w:rsid w:val="000D6C1E"/>
    <w:rsid w:val="000D79F1"/>
    <w:rsid w:val="000E6A5D"/>
    <w:rsid w:val="000F5488"/>
    <w:rsid w:val="000F71B4"/>
    <w:rsid w:val="00111273"/>
    <w:rsid w:val="00116C81"/>
    <w:rsid w:val="0012028C"/>
    <w:rsid w:val="00124B01"/>
    <w:rsid w:val="001353BF"/>
    <w:rsid w:val="00137923"/>
    <w:rsid w:val="00140022"/>
    <w:rsid w:val="00140807"/>
    <w:rsid w:val="00140D02"/>
    <w:rsid w:val="00141CC2"/>
    <w:rsid w:val="001470E6"/>
    <w:rsid w:val="00147852"/>
    <w:rsid w:val="0015472B"/>
    <w:rsid w:val="00154A01"/>
    <w:rsid w:val="00176A8B"/>
    <w:rsid w:val="00181010"/>
    <w:rsid w:val="00181172"/>
    <w:rsid w:val="00185DCA"/>
    <w:rsid w:val="00186389"/>
    <w:rsid w:val="00193C65"/>
    <w:rsid w:val="00194BE8"/>
    <w:rsid w:val="001A03B4"/>
    <w:rsid w:val="001A0F92"/>
    <w:rsid w:val="001A4367"/>
    <w:rsid w:val="001B53D9"/>
    <w:rsid w:val="001B7898"/>
    <w:rsid w:val="001C10D6"/>
    <w:rsid w:val="001C45EA"/>
    <w:rsid w:val="001C6C87"/>
    <w:rsid w:val="001D3F58"/>
    <w:rsid w:val="001D68F0"/>
    <w:rsid w:val="001E19E8"/>
    <w:rsid w:val="001E63F2"/>
    <w:rsid w:val="001F0C22"/>
    <w:rsid w:val="001F0C5C"/>
    <w:rsid w:val="001F3D0D"/>
    <w:rsid w:val="001F623F"/>
    <w:rsid w:val="00202D20"/>
    <w:rsid w:val="0020555F"/>
    <w:rsid w:val="00213120"/>
    <w:rsid w:val="002134AA"/>
    <w:rsid w:val="00217B15"/>
    <w:rsid w:val="002215F3"/>
    <w:rsid w:val="00222012"/>
    <w:rsid w:val="002317D6"/>
    <w:rsid w:val="00236EAF"/>
    <w:rsid w:val="00237BFC"/>
    <w:rsid w:val="002424D1"/>
    <w:rsid w:val="00242C71"/>
    <w:rsid w:val="002442B0"/>
    <w:rsid w:val="00247B02"/>
    <w:rsid w:val="00257064"/>
    <w:rsid w:val="00257C2C"/>
    <w:rsid w:val="00260F30"/>
    <w:rsid w:val="00274FC0"/>
    <w:rsid w:val="00284B09"/>
    <w:rsid w:val="002951FE"/>
    <w:rsid w:val="00297161"/>
    <w:rsid w:val="002A32E3"/>
    <w:rsid w:val="002A3A6C"/>
    <w:rsid w:val="002A5DDF"/>
    <w:rsid w:val="002B0BBA"/>
    <w:rsid w:val="002B1D4C"/>
    <w:rsid w:val="002B444F"/>
    <w:rsid w:val="002C20FA"/>
    <w:rsid w:val="002D4D09"/>
    <w:rsid w:val="002D6A54"/>
    <w:rsid w:val="002E3D15"/>
    <w:rsid w:val="002E57F2"/>
    <w:rsid w:val="00311D74"/>
    <w:rsid w:val="003144A8"/>
    <w:rsid w:val="003226FD"/>
    <w:rsid w:val="00331274"/>
    <w:rsid w:val="003312DE"/>
    <w:rsid w:val="003339C5"/>
    <w:rsid w:val="00334A79"/>
    <w:rsid w:val="00335EFD"/>
    <w:rsid w:val="0034334E"/>
    <w:rsid w:val="00343745"/>
    <w:rsid w:val="00345721"/>
    <w:rsid w:val="0034719B"/>
    <w:rsid w:val="00367608"/>
    <w:rsid w:val="00374820"/>
    <w:rsid w:val="00376E87"/>
    <w:rsid w:val="00384AD9"/>
    <w:rsid w:val="00391850"/>
    <w:rsid w:val="0039185E"/>
    <w:rsid w:val="003A0DFD"/>
    <w:rsid w:val="003A3536"/>
    <w:rsid w:val="003B0257"/>
    <w:rsid w:val="003B0406"/>
    <w:rsid w:val="003B2D7D"/>
    <w:rsid w:val="003C2E8A"/>
    <w:rsid w:val="003C4F5A"/>
    <w:rsid w:val="003C67B9"/>
    <w:rsid w:val="003E1BAD"/>
    <w:rsid w:val="003E2BFC"/>
    <w:rsid w:val="003E6B7C"/>
    <w:rsid w:val="003F21E4"/>
    <w:rsid w:val="003F327A"/>
    <w:rsid w:val="003F3D4E"/>
    <w:rsid w:val="003F51DB"/>
    <w:rsid w:val="003F58A7"/>
    <w:rsid w:val="00406E83"/>
    <w:rsid w:val="004137A5"/>
    <w:rsid w:val="00413EA0"/>
    <w:rsid w:val="00423109"/>
    <w:rsid w:val="00425900"/>
    <w:rsid w:val="004308EF"/>
    <w:rsid w:val="00441F6F"/>
    <w:rsid w:val="00445FE9"/>
    <w:rsid w:val="004477AB"/>
    <w:rsid w:val="00457AB8"/>
    <w:rsid w:val="00472575"/>
    <w:rsid w:val="00472B9C"/>
    <w:rsid w:val="00473616"/>
    <w:rsid w:val="00475995"/>
    <w:rsid w:val="00480493"/>
    <w:rsid w:val="00484CF5"/>
    <w:rsid w:val="00484EBF"/>
    <w:rsid w:val="00485109"/>
    <w:rsid w:val="00486D9D"/>
    <w:rsid w:val="0048734C"/>
    <w:rsid w:val="004935BD"/>
    <w:rsid w:val="004967A7"/>
    <w:rsid w:val="004B052F"/>
    <w:rsid w:val="004B0926"/>
    <w:rsid w:val="004B3CE4"/>
    <w:rsid w:val="004C1391"/>
    <w:rsid w:val="004C62AB"/>
    <w:rsid w:val="004D0F96"/>
    <w:rsid w:val="004D1FBF"/>
    <w:rsid w:val="004D2071"/>
    <w:rsid w:val="004D3F24"/>
    <w:rsid w:val="004D4748"/>
    <w:rsid w:val="004D52C8"/>
    <w:rsid w:val="004E4894"/>
    <w:rsid w:val="004F370B"/>
    <w:rsid w:val="005035CC"/>
    <w:rsid w:val="00504C1C"/>
    <w:rsid w:val="005066A1"/>
    <w:rsid w:val="00507785"/>
    <w:rsid w:val="00511B23"/>
    <w:rsid w:val="00534F32"/>
    <w:rsid w:val="0053747A"/>
    <w:rsid w:val="00537E42"/>
    <w:rsid w:val="005410CC"/>
    <w:rsid w:val="00543ECB"/>
    <w:rsid w:val="00544FE0"/>
    <w:rsid w:val="00556B9F"/>
    <w:rsid w:val="00557199"/>
    <w:rsid w:val="00560853"/>
    <w:rsid w:val="00560C63"/>
    <w:rsid w:val="005612F0"/>
    <w:rsid w:val="0056632C"/>
    <w:rsid w:val="0056695E"/>
    <w:rsid w:val="0058097B"/>
    <w:rsid w:val="0058285B"/>
    <w:rsid w:val="005837FC"/>
    <w:rsid w:val="005843C1"/>
    <w:rsid w:val="005948CA"/>
    <w:rsid w:val="005A1648"/>
    <w:rsid w:val="005A4836"/>
    <w:rsid w:val="005B1C9E"/>
    <w:rsid w:val="005B2E9E"/>
    <w:rsid w:val="005D0C11"/>
    <w:rsid w:val="005D233E"/>
    <w:rsid w:val="005D3B49"/>
    <w:rsid w:val="005D758A"/>
    <w:rsid w:val="005E658A"/>
    <w:rsid w:val="005E6C0E"/>
    <w:rsid w:val="005E7F21"/>
    <w:rsid w:val="005F1DC7"/>
    <w:rsid w:val="005F27E2"/>
    <w:rsid w:val="005F50B8"/>
    <w:rsid w:val="00611934"/>
    <w:rsid w:val="006218C3"/>
    <w:rsid w:val="0062499A"/>
    <w:rsid w:val="006306FF"/>
    <w:rsid w:val="00632FEC"/>
    <w:rsid w:val="00635F19"/>
    <w:rsid w:val="00644F67"/>
    <w:rsid w:val="00647038"/>
    <w:rsid w:val="00647C8E"/>
    <w:rsid w:val="00650787"/>
    <w:rsid w:val="00661E28"/>
    <w:rsid w:val="006760FD"/>
    <w:rsid w:val="00676396"/>
    <w:rsid w:val="00691FC2"/>
    <w:rsid w:val="00692AE9"/>
    <w:rsid w:val="006947D5"/>
    <w:rsid w:val="00697426"/>
    <w:rsid w:val="006A42EF"/>
    <w:rsid w:val="006B1452"/>
    <w:rsid w:val="006B3DBC"/>
    <w:rsid w:val="006C0A27"/>
    <w:rsid w:val="006C37DB"/>
    <w:rsid w:val="006C67B8"/>
    <w:rsid w:val="006D149B"/>
    <w:rsid w:val="006D3556"/>
    <w:rsid w:val="006D4074"/>
    <w:rsid w:val="006D5689"/>
    <w:rsid w:val="006D6837"/>
    <w:rsid w:val="006D6C22"/>
    <w:rsid w:val="006E3F8D"/>
    <w:rsid w:val="006E4097"/>
    <w:rsid w:val="006E6881"/>
    <w:rsid w:val="006F144F"/>
    <w:rsid w:val="006F43BD"/>
    <w:rsid w:val="00701F01"/>
    <w:rsid w:val="00711CE9"/>
    <w:rsid w:val="00717421"/>
    <w:rsid w:val="00720D14"/>
    <w:rsid w:val="00723E2E"/>
    <w:rsid w:val="007315C6"/>
    <w:rsid w:val="00734E16"/>
    <w:rsid w:val="00736EB4"/>
    <w:rsid w:val="0073730F"/>
    <w:rsid w:val="0074696A"/>
    <w:rsid w:val="00757205"/>
    <w:rsid w:val="00761AFD"/>
    <w:rsid w:val="00761AFE"/>
    <w:rsid w:val="007721E4"/>
    <w:rsid w:val="0077637D"/>
    <w:rsid w:val="00777FFE"/>
    <w:rsid w:val="007852DD"/>
    <w:rsid w:val="0078654C"/>
    <w:rsid w:val="00786654"/>
    <w:rsid w:val="0078766B"/>
    <w:rsid w:val="00794134"/>
    <w:rsid w:val="00794C5B"/>
    <w:rsid w:val="00796724"/>
    <w:rsid w:val="007973C8"/>
    <w:rsid w:val="007A0F72"/>
    <w:rsid w:val="007A3CAB"/>
    <w:rsid w:val="007A412B"/>
    <w:rsid w:val="007B0244"/>
    <w:rsid w:val="007B3EA1"/>
    <w:rsid w:val="007B6891"/>
    <w:rsid w:val="007C0BC9"/>
    <w:rsid w:val="007C6AF8"/>
    <w:rsid w:val="007F0DD7"/>
    <w:rsid w:val="007F2FD9"/>
    <w:rsid w:val="00811EA5"/>
    <w:rsid w:val="00821516"/>
    <w:rsid w:val="00834CDE"/>
    <w:rsid w:val="00845562"/>
    <w:rsid w:val="00847F52"/>
    <w:rsid w:val="00854C40"/>
    <w:rsid w:val="008558EE"/>
    <w:rsid w:val="008601E3"/>
    <w:rsid w:val="00870957"/>
    <w:rsid w:val="00874F59"/>
    <w:rsid w:val="0087556F"/>
    <w:rsid w:val="00880580"/>
    <w:rsid w:val="00880FA3"/>
    <w:rsid w:val="00883756"/>
    <w:rsid w:val="008837FB"/>
    <w:rsid w:val="00886C2D"/>
    <w:rsid w:val="008930DD"/>
    <w:rsid w:val="00896646"/>
    <w:rsid w:val="008A33F2"/>
    <w:rsid w:val="008B4A59"/>
    <w:rsid w:val="008C25F5"/>
    <w:rsid w:val="008C53BC"/>
    <w:rsid w:val="008D5999"/>
    <w:rsid w:val="008D5EE5"/>
    <w:rsid w:val="008E0F25"/>
    <w:rsid w:val="008E3023"/>
    <w:rsid w:val="008E7BB3"/>
    <w:rsid w:val="00902FD7"/>
    <w:rsid w:val="00912BDD"/>
    <w:rsid w:val="0091440C"/>
    <w:rsid w:val="009241CC"/>
    <w:rsid w:val="00924396"/>
    <w:rsid w:val="00925F69"/>
    <w:rsid w:val="00932C38"/>
    <w:rsid w:val="00934BB8"/>
    <w:rsid w:val="009362B9"/>
    <w:rsid w:val="00946524"/>
    <w:rsid w:val="009525DC"/>
    <w:rsid w:val="009528C6"/>
    <w:rsid w:val="00957F48"/>
    <w:rsid w:val="00967396"/>
    <w:rsid w:val="00977D5B"/>
    <w:rsid w:val="00980558"/>
    <w:rsid w:val="00986070"/>
    <w:rsid w:val="00992965"/>
    <w:rsid w:val="00993441"/>
    <w:rsid w:val="009A04DB"/>
    <w:rsid w:val="009B7555"/>
    <w:rsid w:val="009C1B6C"/>
    <w:rsid w:val="009C2E10"/>
    <w:rsid w:val="009D2378"/>
    <w:rsid w:val="009D7E69"/>
    <w:rsid w:val="009D7FCF"/>
    <w:rsid w:val="009E2AB8"/>
    <w:rsid w:val="009E3009"/>
    <w:rsid w:val="009E409F"/>
    <w:rsid w:val="009E4C3B"/>
    <w:rsid w:val="009E574B"/>
    <w:rsid w:val="009E6694"/>
    <w:rsid w:val="009F3148"/>
    <w:rsid w:val="009F324D"/>
    <w:rsid w:val="009F3D4D"/>
    <w:rsid w:val="009F7192"/>
    <w:rsid w:val="00A01FD7"/>
    <w:rsid w:val="00A02B17"/>
    <w:rsid w:val="00A02E88"/>
    <w:rsid w:val="00A04AC1"/>
    <w:rsid w:val="00A11091"/>
    <w:rsid w:val="00A16450"/>
    <w:rsid w:val="00A175EB"/>
    <w:rsid w:val="00A17C1D"/>
    <w:rsid w:val="00A17E95"/>
    <w:rsid w:val="00A22F13"/>
    <w:rsid w:val="00A24B2D"/>
    <w:rsid w:val="00A24B9F"/>
    <w:rsid w:val="00A30798"/>
    <w:rsid w:val="00A33EF7"/>
    <w:rsid w:val="00A37D69"/>
    <w:rsid w:val="00A407C4"/>
    <w:rsid w:val="00A5221E"/>
    <w:rsid w:val="00A542E0"/>
    <w:rsid w:val="00A57803"/>
    <w:rsid w:val="00A80484"/>
    <w:rsid w:val="00A80CC3"/>
    <w:rsid w:val="00AA1F29"/>
    <w:rsid w:val="00AB3143"/>
    <w:rsid w:val="00AC04C4"/>
    <w:rsid w:val="00AC35DC"/>
    <w:rsid w:val="00AC5E28"/>
    <w:rsid w:val="00AD0342"/>
    <w:rsid w:val="00AD5C8D"/>
    <w:rsid w:val="00AE7917"/>
    <w:rsid w:val="00AF052A"/>
    <w:rsid w:val="00AF15D8"/>
    <w:rsid w:val="00AF38D3"/>
    <w:rsid w:val="00AF3908"/>
    <w:rsid w:val="00AF540C"/>
    <w:rsid w:val="00B04D11"/>
    <w:rsid w:val="00B137F8"/>
    <w:rsid w:val="00B16AF8"/>
    <w:rsid w:val="00B17236"/>
    <w:rsid w:val="00B207E2"/>
    <w:rsid w:val="00B21A42"/>
    <w:rsid w:val="00B23C7C"/>
    <w:rsid w:val="00B273C6"/>
    <w:rsid w:val="00B34062"/>
    <w:rsid w:val="00B34E10"/>
    <w:rsid w:val="00B363CC"/>
    <w:rsid w:val="00B363E3"/>
    <w:rsid w:val="00B44769"/>
    <w:rsid w:val="00B46028"/>
    <w:rsid w:val="00B52E61"/>
    <w:rsid w:val="00B53F1C"/>
    <w:rsid w:val="00B62F57"/>
    <w:rsid w:val="00B63E84"/>
    <w:rsid w:val="00B6606E"/>
    <w:rsid w:val="00B7084E"/>
    <w:rsid w:val="00B70CDC"/>
    <w:rsid w:val="00B735A8"/>
    <w:rsid w:val="00B76FD7"/>
    <w:rsid w:val="00B77C5B"/>
    <w:rsid w:val="00B90CA0"/>
    <w:rsid w:val="00B93328"/>
    <w:rsid w:val="00BA19B9"/>
    <w:rsid w:val="00BA36DD"/>
    <w:rsid w:val="00BC2943"/>
    <w:rsid w:val="00BC2F96"/>
    <w:rsid w:val="00BD7751"/>
    <w:rsid w:val="00BE190F"/>
    <w:rsid w:val="00BF0EE7"/>
    <w:rsid w:val="00BF1406"/>
    <w:rsid w:val="00BF3A7E"/>
    <w:rsid w:val="00BF5CE5"/>
    <w:rsid w:val="00BF7A2B"/>
    <w:rsid w:val="00C05912"/>
    <w:rsid w:val="00C07060"/>
    <w:rsid w:val="00C10B99"/>
    <w:rsid w:val="00C11B52"/>
    <w:rsid w:val="00C14EE1"/>
    <w:rsid w:val="00C16638"/>
    <w:rsid w:val="00C23316"/>
    <w:rsid w:val="00C26D1E"/>
    <w:rsid w:val="00C3152E"/>
    <w:rsid w:val="00C34AC7"/>
    <w:rsid w:val="00C4051E"/>
    <w:rsid w:val="00C47FE0"/>
    <w:rsid w:val="00C51716"/>
    <w:rsid w:val="00C61355"/>
    <w:rsid w:val="00C62AE9"/>
    <w:rsid w:val="00C659CF"/>
    <w:rsid w:val="00C66E3E"/>
    <w:rsid w:val="00C70A84"/>
    <w:rsid w:val="00C804BA"/>
    <w:rsid w:val="00C82AA6"/>
    <w:rsid w:val="00C859EC"/>
    <w:rsid w:val="00C95262"/>
    <w:rsid w:val="00C97EA2"/>
    <w:rsid w:val="00CA64B3"/>
    <w:rsid w:val="00CB40ED"/>
    <w:rsid w:val="00CC0B6F"/>
    <w:rsid w:val="00CC5C69"/>
    <w:rsid w:val="00CC7CE4"/>
    <w:rsid w:val="00CD6632"/>
    <w:rsid w:val="00CD716D"/>
    <w:rsid w:val="00CE1AFC"/>
    <w:rsid w:val="00CE23D9"/>
    <w:rsid w:val="00CE32B4"/>
    <w:rsid w:val="00CF0735"/>
    <w:rsid w:val="00D00A49"/>
    <w:rsid w:val="00D05DCE"/>
    <w:rsid w:val="00D073DA"/>
    <w:rsid w:val="00D105C0"/>
    <w:rsid w:val="00D47FD0"/>
    <w:rsid w:val="00D5276D"/>
    <w:rsid w:val="00D52B8E"/>
    <w:rsid w:val="00D54361"/>
    <w:rsid w:val="00D558A3"/>
    <w:rsid w:val="00D56DBB"/>
    <w:rsid w:val="00D733CA"/>
    <w:rsid w:val="00D83B41"/>
    <w:rsid w:val="00D91E93"/>
    <w:rsid w:val="00D926FE"/>
    <w:rsid w:val="00D97FC8"/>
    <w:rsid w:val="00DA2120"/>
    <w:rsid w:val="00DA2E35"/>
    <w:rsid w:val="00DA5D06"/>
    <w:rsid w:val="00DB1A70"/>
    <w:rsid w:val="00DC1158"/>
    <w:rsid w:val="00DC2517"/>
    <w:rsid w:val="00DC3570"/>
    <w:rsid w:val="00DC3578"/>
    <w:rsid w:val="00DC3864"/>
    <w:rsid w:val="00DC6A0C"/>
    <w:rsid w:val="00DD7693"/>
    <w:rsid w:val="00DE0CC2"/>
    <w:rsid w:val="00DE38DF"/>
    <w:rsid w:val="00DE45C9"/>
    <w:rsid w:val="00DE464D"/>
    <w:rsid w:val="00DF43B5"/>
    <w:rsid w:val="00DF5CB8"/>
    <w:rsid w:val="00DF5EB9"/>
    <w:rsid w:val="00DF62FD"/>
    <w:rsid w:val="00DF6630"/>
    <w:rsid w:val="00E03091"/>
    <w:rsid w:val="00E0589B"/>
    <w:rsid w:val="00E11EEE"/>
    <w:rsid w:val="00E14525"/>
    <w:rsid w:val="00E15625"/>
    <w:rsid w:val="00E1727B"/>
    <w:rsid w:val="00E250A5"/>
    <w:rsid w:val="00E33286"/>
    <w:rsid w:val="00E41B68"/>
    <w:rsid w:val="00E46BBA"/>
    <w:rsid w:val="00E53113"/>
    <w:rsid w:val="00E643CE"/>
    <w:rsid w:val="00E717E5"/>
    <w:rsid w:val="00E71AF1"/>
    <w:rsid w:val="00E7696C"/>
    <w:rsid w:val="00E81274"/>
    <w:rsid w:val="00E9148C"/>
    <w:rsid w:val="00E92E3C"/>
    <w:rsid w:val="00EA24C2"/>
    <w:rsid w:val="00EB15A6"/>
    <w:rsid w:val="00EB1FFA"/>
    <w:rsid w:val="00EB2B32"/>
    <w:rsid w:val="00EB5BBF"/>
    <w:rsid w:val="00EC0843"/>
    <w:rsid w:val="00EC559D"/>
    <w:rsid w:val="00EC6C15"/>
    <w:rsid w:val="00EC7825"/>
    <w:rsid w:val="00ED36C9"/>
    <w:rsid w:val="00EE0752"/>
    <w:rsid w:val="00EE1DAD"/>
    <w:rsid w:val="00EE2C2D"/>
    <w:rsid w:val="00EE7187"/>
    <w:rsid w:val="00EF20BA"/>
    <w:rsid w:val="00EF65A5"/>
    <w:rsid w:val="00EF7BA0"/>
    <w:rsid w:val="00F110D7"/>
    <w:rsid w:val="00F13082"/>
    <w:rsid w:val="00F13949"/>
    <w:rsid w:val="00F14067"/>
    <w:rsid w:val="00F15E82"/>
    <w:rsid w:val="00F227B6"/>
    <w:rsid w:val="00F2525A"/>
    <w:rsid w:val="00F26698"/>
    <w:rsid w:val="00F31D60"/>
    <w:rsid w:val="00F33FCD"/>
    <w:rsid w:val="00F342FF"/>
    <w:rsid w:val="00F34814"/>
    <w:rsid w:val="00F36974"/>
    <w:rsid w:val="00F40082"/>
    <w:rsid w:val="00F40F03"/>
    <w:rsid w:val="00F41BB3"/>
    <w:rsid w:val="00F72FCC"/>
    <w:rsid w:val="00F77B1F"/>
    <w:rsid w:val="00F80BC5"/>
    <w:rsid w:val="00F86024"/>
    <w:rsid w:val="00F87FB2"/>
    <w:rsid w:val="00F91680"/>
    <w:rsid w:val="00F9223C"/>
    <w:rsid w:val="00F92A50"/>
    <w:rsid w:val="00F9761A"/>
    <w:rsid w:val="00FA4C20"/>
    <w:rsid w:val="00FA647E"/>
    <w:rsid w:val="00FB1224"/>
    <w:rsid w:val="00FB3996"/>
    <w:rsid w:val="00FB4BC6"/>
    <w:rsid w:val="00FB62D1"/>
    <w:rsid w:val="00FC2112"/>
    <w:rsid w:val="00FD468B"/>
    <w:rsid w:val="00FD6919"/>
    <w:rsid w:val="00FD7D30"/>
    <w:rsid w:val="00FE04F8"/>
    <w:rsid w:val="00FE42D1"/>
    <w:rsid w:val="00FF1C4B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  <w:style w:type="paragraph" w:customStyle="1" w:styleId="ConsPlusTitle">
    <w:name w:val="ConsPlusTitle"/>
    <w:rsid w:val="00EB5B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  <w:style w:type="paragraph" w:customStyle="1" w:styleId="ConsPlusTitle">
    <w:name w:val="ConsPlusTitle"/>
    <w:rsid w:val="00EB5B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20%20&#1075;&#1086;&#1076;\&#1048;&#1089;&#1087;&#1086;&#1083;&#1085;&#1077;&#1085;&#1080;&#1077;%20&#1079;&#1072;%202020%20&#1075;&#1086;&#1076;\&#1076;&#1080;&#1072;&#1075;&#1088;\&#1076;&#1080;&#1072;&#1075;&#1088;2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20%20&#1075;&#1086;&#1076;\&#1048;&#1089;&#1087;&#1086;&#1083;&#1085;&#1077;&#1085;&#1080;&#1077;%20&#1079;&#1072;%202020%20&#1075;&#1086;&#1076;\&#1076;&#1080;&#1072;&#1075;&#1088;\&#1076;&#1080;&#1072;&#1075;&#1088;%2013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51401</c:v>
                </c:pt>
                <c:pt idx="1">
                  <c:v>31494</c:v>
                </c:pt>
                <c:pt idx="2">
                  <c:v>6698</c:v>
                </c:pt>
                <c:pt idx="3">
                  <c:v>6935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53590</c:v>
                </c:pt>
                <c:pt idx="1">
                  <c:v>33067</c:v>
                </c:pt>
                <c:pt idx="2">
                  <c:v>6324</c:v>
                </c:pt>
                <c:pt idx="3">
                  <c:v>8300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486656"/>
        <c:axId val="152488192"/>
      </c:barChart>
      <c:catAx>
        <c:axId val="15248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488192"/>
        <c:crosses val="autoZero"/>
        <c:auto val="1"/>
        <c:lblAlgn val="ctr"/>
        <c:lblOffset val="100"/>
        <c:noMultiLvlLbl val="0"/>
      </c:catAx>
      <c:valAx>
        <c:axId val="15248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48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2019(факт) год</c:v>
                </c:pt>
                <c:pt idx="1">
                  <c:v>2020 год (план)</c:v>
                </c:pt>
                <c:pt idx="2">
                  <c:v>2020 год (факт)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0.20039999999999999</c:v>
                </c:pt>
                <c:pt idx="1">
                  <c:v>0.1928</c:v>
                </c:pt>
                <c:pt idx="2">
                  <c:v>0.20069999999999999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2019(факт) год</c:v>
                </c:pt>
                <c:pt idx="1">
                  <c:v>2020 год (план)</c:v>
                </c:pt>
                <c:pt idx="2">
                  <c:v>2020 год (факт)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0.79959999999999998</c:v>
                </c:pt>
                <c:pt idx="1">
                  <c:v>0.80720000000000003</c:v>
                </c:pt>
                <c:pt idx="2">
                  <c:v>0.79930000000000001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662784"/>
        <c:axId val="152664320"/>
      </c:barChart>
      <c:catAx>
        <c:axId val="152662784"/>
        <c:scaling>
          <c:orientation val="minMax"/>
        </c:scaling>
        <c:delete val="0"/>
        <c:axPos val="l"/>
        <c:majorTickMark val="out"/>
        <c:minorTickMark val="none"/>
        <c:tickLblPos val="nextTo"/>
        <c:crossAx val="152664320"/>
        <c:crosses val="autoZero"/>
        <c:auto val="1"/>
        <c:lblAlgn val="ctr"/>
        <c:lblOffset val="100"/>
        <c:noMultiLvlLbl val="0"/>
      </c:catAx>
      <c:valAx>
        <c:axId val="1526643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526627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факт</c:v>
                </c:pt>
                <c:pt idx="1">
                  <c:v>2020 план</c:v>
                </c:pt>
                <c:pt idx="2">
                  <c:v>2020 факт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42555611.520000003</c:v>
                </c:pt>
                <c:pt idx="1">
                  <c:v>42368617</c:v>
                </c:pt>
                <c:pt idx="2">
                  <c:v>44006650.760000005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факт</c:v>
                </c:pt>
                <c:pt idx="1">
                  <c:v>2020 план</c:v>
                </c:pt>
                <c:pt idx="2">
                  <c:v>2020 факт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8845677.7100000009</c:v>
                </c:pt>
                <c:pt idx="1">
                  <c:v>9446502</c:v>
                </c:pt>
                <c:pt idx="2">
                  <c:v>9583687.959999999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3027328"/>
        <c:axId val="153028864"/>
      </c:barChart>
      <c:catAx>
        <c:axId val="153027328"/>
        <c:scaling>
          <c:orientation val="minMax"/>
        </c:scaling>
        <c:delete val="0"/>
        <c:axPos val="l"/>
        <c:majorTickMark val="out"/>
        <c:minorTickMark val="none"/>
        <c:tickLblPos val="nextTo"/>
        <c:crossAx val="153028864"/>
        <c:crosses val="autoZero"/>
        <c:auto val="1"/>
        <c:lblAlgn val="ctr"/>
        <c:lblOffset val="100"/>
        <c:noMultiLvlLbl val="0"/>
      </c:catAx>
      <c:valAx>
        <c:axId val="1530288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53027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5"/>
      <c:hPercent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50522701935224"/>
          <c:y val="1.6305088729580445E-3"/>
          <c:w val="0.6736853160475772"/>
          <c:h val="0.9148081622423192"/>
        </c:manualLayout>
      </c:layout>
      <c:pie3DChart>
        <c:varyColors val="1"/>
        <c:ser>
          <c:idx val="0"/>
          <c:order val="0"/>
          <c:spPr>
            <a:ln w="25400">
              <a:noFill/>
            </a:ln>
          </c:spPr>
          <c:explosion val="50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explosion val="32"/>
            <c:spPr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3.3268200804917707E-2"/>
                  <c:y val="-5.358796568339405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6.595140407239726E-2"/>
                  <c:y val="-0.1637713523514478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2.0990258970834612E-2"/>
                  <c:y val="8.312322816725742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180321348865676E-2"/>
                  <c:y val="0.1745617658448431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3.281105041142298E-2"/>
                  <c:y val="-0.1200077564931249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1.034928848641656E-2"/>
                  <c:y val="-0.2042682926829268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0%" sourceLinked="0"/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53561220</c:v>
                </c:pt>
                <c:pt idx="1">
                  <c:v>13390815.210000001</c:v>
                </c:pt>
                <c:pt idx="2">
                  <c:v>132917636.48999999</c:v>
                </c:pt>
                <c:pt idx="3" formatCode="0.00">
                  <c:v>13497135.130000001</c:v>
                </c:pt>
              </c:numCache>
            </c:numRef>
          </c:val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Лист1!$C$13:$C$16</c:f>
              <c:numCache>
                <c:formatCode>0.00%</c:formatCode>
                <c:ptCount val="4"/>
                <c:pt idx="0">
                  <c:v>0.25102883056536018</c:v>
                </c:pt>
                <c:pt idx="1">
                  <c:v>6.2759598875513634E-2</c:v>
                </c:pt>
                <c:pt idx="2">
                  <c:v>0.6229536752448197</c:v>
                </c:pt>
                <c:pt idx="3">
                  <c:v>6.325789531430652E-2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853485780030918E-2"/>
          <c:y val="0.11308300920216298"/>
          <c:w val="0.67770114942528736"/>
          <c:h val="0.63971590006580592"/>
        </c:manualLayout>
      </c:layout>
      <c:pie3DChart>
        <c:varyColors val="1"/>
        <c:ser>
          <c:idx val="1"/>
          <c:order val="0"/>
          <c:dPt>
            <c:idx val="0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1"/>
            <c:bubble3D val="0"/>
            <c:explosion val="17"/>
          </c:dPt>
          <c:dPt>
            <c:idx val="2"/>
            <c:bubble3D val="0"/>
            <c:explosion val="23"/>
          </c:dPt>
          <c:dLbls>
            <c:dLbl>
              <c:idx val="0"/>
              <c:layout>
                <c:manualLayout>
                  <c:x val="2.7983539094650206E-2"/>
                  <c:y val="0.3174927110014862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563441556106857"/>
                  <c:y val="2.002087088511526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86078452523041E-3"/>
                  <c:y val="3.64514435695538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24653814824871E-2"/>
                  <c:y val="2.25479740104533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'40204810600000100120'!$A$2:$A$4</c:f>
              <c:strCache>
                <c:ptCount val="3"/>
                <c:pt idx="0">
                  <c:v>      Дотации бюджетам поселений</c:v>
                </c:pt>
                <c:pt idx="1">
                  <c:v>      Субвенции бюджетам поселений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'40204810600000100120'!$B$2:$B$4</c:f>
              <c:numCache>
                <c:formatCode>0.00%</c:formatCode>
                <c:ptCount val="3"/>
                <c:pt idx="0">
                  <c:v>0.42099999999999999</c:v>
                </c:pt>
                <c:pt idx="1">
                  <c:v>8.5999999999999993E-2</c:v>
                </c:pt>
                <c:pt idx="2">
                  <c:v>0.49299999999999999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D679-5ACD-4AFF-8D45-D52E77C0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20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2020-04-20T12:12:00Z</cp:lastPrinted>
  <dcterms:created xsi:type="dcterms:W3CDTF">2017-05-23T12:51:00Z</dcterms:created>
  <dcterms:modified xsi:type="dcterms:W3CDTF">2021-05-13T11:21:00Z</dcterms:modified>
</cp:coreProperties>
</file>