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81FE7" w14:textId="77777777" w:rsidR="00B451B5" w:rsidRPr="00406A29" w:rsidRDefault="00B451B5" w:rsidP="00B45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6A29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14:paraId="311CB656" w14:textId="77777777" w:rsidR="00B451B5" w:rsidRPr="00406A29" w:rsidRDefault="00B451B5" w:rsidP="00B45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6A2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</w:p>
    <w:p w14:paraId="358BDDC8" w14:textId="77777777" w:rsidR="00B451B5" w:rsidRPr="00406A29" w:rsidRDefault="00B451B5" w:rsidP="00B45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6A29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</w:p>
    <w:p w14:paraId="51C801A5" w14:textId="77777777" w:rsidR="00B451B5" w:rsidRPr="00406A29" w:rsidRDefault="00B451B5" w:rsidP="00B45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6A2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406A2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00F3F56E" w14:textId="77777777" w:rsidR="00B451B5" w:rsidRPr="00406A29" w:rsidRDefault="00B451B5" w:rsidP="00B451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1B3250" w14:textId="77777777" w:rsidR="00B451B5" w:rsidRPr="00406A29" w:rsidRDefault="00B451B5" w:rsidP="00B451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65E720" w14:textId="77777777" w:rsidR="00B451B5" w:rsidRPr="00917DF5" w:rsidRDefault="00B451B5" w:rsidP="00B451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7DF5">
        <w:rPr>
          <w:rFonts w:ascii="Times New Roman" w:hAnsi="Times New Roman" w:cs="Times New Roman"/>
          <w:sz w:val="28"/>
          <w:szCs w:val="28"/>
        </w:rPr>
        <w:t>ПОРЯДОК</w:t>
      </w:r>
    </w:p>
    <w:p w14:paraId="1060A795" w14:textId="77777777" w:rsidR="00B451B5" w:rsidRPr="00917DF5" w:rsidRDefault="00B451B5" w:rsidP="00B451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7DF5">
        <w:rPr>
          <w:rFonts w:ascii="Times New Roman" w:hAnsi="Times New Roman" w:cs="Times New Roman"/>
          <w:sz w:val="28"/>
          <w:szCs w:val="28"/>
        </w:rPr>
        <w:t>проведения конкурсного отбора инициативных проектов муниципальных образований Брянской области</w:t>
      </w:r>
    </w:p>
    <w:p w14:paraId="6709BF0A" w14:textId="77777777" w:rsidR="00B451B5" w:rsidRPr="00917DF5" w:rsidRDefault="00B451B5" w:rsidP="00B451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F2E082" w14:textId="77777777" w:rsidR="00B451B5" w:rsidRPr="00917DF5" w:rsidRDefault="00B451B5" w:rsidP="00B451B5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0" w:name="_Hlk216255456"/>
    </w:p>
    <w:p w14:paraId="2F9BE16D" w14:textId="77777777" w:rsidR="00B451B5" w:rsidRDefault="00B451B5" w:rsidP="00B451B5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29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06A29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рядок</w:t>
      </w:r>
      <w:r w:rsidRPr="00406A29">
        <w:rPr>
          <w:rFonts w:ascii="Times New Roman" w:hAnsi="Times New Roman" w:cs="Times New Roman"/>
          <w:sz w:val="28"/>
          <w:szCs w:val="28"/>
        </w:rPr>
        <w:t xml:space="preserve"> устанавливает требования к составу сведений, которые должны содержать инициативные проекты, выдвигаемые муниципальными образованиями </w:t>
      </w:r>
      <w:r>
        <w:rPr>
          <w:rFonts w:ascii="Times New Roman" w:hAnsi="Times New Roman" w:cs="Times New Roman"/>
          <w:sz w:val="28"/>
          <w:szCs w:val="28"/>
        </w:rPr>
        <w:t>Брянской</w:t>
      </w:r>
      <w:r w:rsidRPr="00406A29">
        <w:rPr>
          <w:rFonts w:ascii="Times New Roman" w:hAnsi="Times New Roman" w:cs="Times New Roman"/>
          <w:sz w:val="28"/>
          <w:szCs w:val="28"/>
        </w:rPr>
        <w:t xml:space="preserve"> области для получения финансовой поддержки из областного бюджета, порядок рассмотрения инициативных проектов, в том числе основания для отказа в их поддержке, порядок и критерии конкурсного отбора инициативных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A29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406A29">
        <w:rPr>
          <w:rFonts w:ascii="Times New Roman" w:hAnsi="Times New Roman" w:cs="Times New Roman"/>
          <w:sz w:val="28"/>
          <w:szCs w:val="28"/>
        </w:rPr>
        <w:t>- муниципальные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6A29">
        <w:rPr>
          <w:rFonts w:ascii="Times New Roman" w:hAnsi="Times New Roman" w:cs="Times New Roman"/>
          <w:sz w:val="28"/>
          <w:szCs w:val="28"/>
        </w:rPr>
        <w:t>инициативные проекты</w:t>
      </w:r>
      <w:r>
        <w:rPr>
          <w:rFonts w:ascii="Times New Roman" w:hAnsi="Times New Roman" w:cs="Times New Roman"/>
          <w:sz w:val="28"/>
          <w:szCs w:val="28"/>
        </w:rPr>
        <w:t>, конкурсный отбор</w:t>
      </w:r>
      <w:r w:rsidRPr="00406A29">
        <w:rPr>
          <w:rFonts w:ascii="Times New Roman" w:hAnsi="Times New Roman" w:cs="Times New Roman"/>
          <w:sz w:val="28"/>
          <w:szCs w:val="28"/>
        </w:rPr>
        <w:t>).</w:t>
      </w:r>
    </w:p>
    <w:p w14:paraId="0A23D25E" w14:textId="77777777" w:rsidR="00B451B5" w:rsidRDefault="00B451B5" w:rsidP="00B451B5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29D">
        <w:rPr>
          <w:rFonts w:ascii="Times New Roman" w:hAnsi="Times New Roman" w:cs="Times New Roman"/>
          <w:sz w:val="28"/>
          <w:szCs w:val="28"/>
        </w:rPr>
        <w:t xml:space="preserve">Предоставление субсидий из областного бюджета на реализацию инициативных проектов муниципальных образований Брянской области осуществляется в рамках реализации государственной программы "Региональная политика Брянской области", утвержденной постановлением Правительства Брянской области от 27 декабря 2018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329D">
        <w:rPr>
          <w:rFonts w:ascii="Times New Roman" w:hAnsi="Times New Roman" w:cs="Times New Roman"/>
          <w:sz w:val="28"/>
          <w:szCs w:val="28"/>
        </w:rPr>
        <w:t xml:space="preserve"> 733-п "Об утверждении государственной программы "Региональная политика Брянской области", в пределах бюджетных ассигнований, предусмотренных законом Брянской области об областном бюджете на соответствующий финансовый год и плановый период, и лимитов бюджетных обязательств, доведенных департаменту</w:t>
      </w:r>
      <w:r>
        <w:rPr>
          <w:rFonts w:ascii="Times New Roman" w:hAnsi="Times New Roman" w:cs="Times New Roman"/>
          <w:sz w:val="28"/>
          <w:szCs w:val="28"/>
        </w:rPr>
        <w:t xml:space="preserve"> внутренней политики Брянской области (далее – Департамент)</w:t>
      </w:r>
      <w:r w:rsidRPr="00CF329D">
        <w:rPr>
          <w:rFonts w:ascii="Times New Roman" w:hAnsi="Times New Roman" w:cs="Times New Roman"/>
          <w:sz w:val="28"/>
          <w:szCs w:val="28"/>
        </w:rPr>
        <w:t xml:space="preserve"> как главному распорядителю средств областного бюджета в соответствующем финансовом году.</w:t>
      </w:r>
    </w:p>
    <w:p w14:paraId="1B4A035E" w14:textId="77777777" w:rsidR="00B451B5" w:rsidRPr="00E93417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417">
        <w:rPr>
          <w:rFonts w:ascii="Times New Roman" w:hAnsi="Times New Roman" w:cs="Times New Roman"/>
          <w:sz w:val="28"/>
          <w:szCs w:val="28"/>
        </w:rPr>
        <w:t xml:space="preserve">Муниципальные образования обеспечивают финансирование в размере </w:t>
      </w:r>
      <w:r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E93417">
        <w:rPr>
          <w:rFonts w:ascii="Times New Roman" w:hAnsi="Times New Roman" w:cs="Times New Roman"/>
          <w:sz w:val="28"/>
          <w:szCs w:val="28"/>
        </w:rPr>
        <w:t xml:space="preserve">1%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93417">
        <w:rPr>
          <w:rFonts w:ascii="Times New Roman" w:hAnsi="Times New Roman" w:cs="Times New Roman"/>
          <w:sz w:val="28"/>
          <w:szCs w:val="28"/>
        </w:rPr>
        <w:t xml:space="preserve">бщей стоимости каждого проекта реализуемого на территории муниципального образования. </w:t>
      </w:r>
    </w:p>
    <w:p w14:paraId="016FEEDD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E93417">
        <w:rPr>
          <w:rFonts w:ascii="Times New Roman" w:hAnsi="Times New Roman" w:cs="Times New Roman"/>
          <w:sz w:val="28"/>
          <w:szCs w:val="28"/>
        </w:rPr>
        <w:t>изически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E9341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93417">
        <w:rPr>
          <w:rFonts w:ascii="Times New Roman" w:hAnsi="Times New Roman" w:cs="Times New Roman"/>
          <w:sz w:val="28"/>
          <w:szCs w:val="28"/>
        </w:rPr>
        <w:t>, индивидуальны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E93417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E93417">
        <w:rPr>
          <w:rFonts w:ascii="Times New Roman" w:hAnsi="Times New Roman" w:cs="Times New Roman"/>
          <w:sz w:val="28"/>
          <w:szCs w:val="28"/>
        </w:rPr>
        <w:t>, юридически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E9341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3417">
        <w:rPr>
          <w:rFonts w:ascii="Times New Roman" w:hAnsi="Times New Roman" w:cs="Times New Roman"/>
          <w:sz w:val="28"/>
          <w:szCs w:val="28"/>
        </w:rPr>
        <w:t xml:space="preserve"> возможно софинансирование инициативного проекта.</w:t>
      </w:r>
    </w:p>
    <w:p w14:paraId="3E2B533A" w14:textId="77777777" w:rsidR="00B451B5" w:rsidRDefault="00B451B5" w:rsidP="00A93E01">
      <w:pPr>
        <w:pStyle w:val="ConsPlusNormal"/>
        <w:shd w:val="clear" w:color="auto" w:fill="FF66C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06A29">
        <w:rPr>
          <w:rFonts w:ascii="Times New Roman" w:hAnsi="Times New Roman" w:cs="Times New Roman"/>
          <w:sz w:val="28"/>
          <w:szCs w:val="28"/>
        </w:rPr>
        <w:t xml:space="preserve">Для участия в конкурсном отборе инициативных проектов, выдвигаемых муниципальными образованиями для получения финансовой поддержки из областного бюджета, представляются инициативные проекты, </w:t>
      </w:r>
      <w:r w:rsidRPr="00BB45F5">
        <w:rPr>
          <w:rFonts w:ascii="Times New Roman" w:hAnsi="Times New Roman" w:cs="Times New Roman"/>
          <w:sz w:val="28"/>
          <w:szCs w:val="28"/>
        </w:rPr>
        <w:t xml:space="preserve">направленные на </w:t>
      </w:r>
      <w:r>
        <w:rPr>
          <w:rFonts w:ascii="Times New Roman" w:hAnsi="Times New Roman" w:cs="Times New Roman"/>
          <w:sz w:val="28"/>
          <w:szCs w:val="28"/>
        </w:rPr>
        <w:t xml:space="preserve">ремонт, </w:t>
      </w:r>
      <w:r w:rsidRPr="00BB45F5">
        <w:rPr>
          <w:rFonts w:ascii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BB45F5">
        <w:rPr>
          <w:rFonts w:ascii="Times New Roman" w:hAnsi="Times New Roman" w:cs="Times New Roman"/>
          <w:sz w:val="28"/>
          <w:szCs w:val="28"/>
        </w:rPr>
        <w:t>одного или нескольких мероприятий по следующим направлениям:</w:t>
      </w:r>
    </w:p>
    <w:p w14:paraId="1F24A1BA" w14:textId="77777777" w:rsidR="00B451B5" w:rsidRPr="00406A29" w:rsidRDefault="00B451B5" w:rsidP="00A93E01">
      <w:pPr>
        <w:pStyle w:val="ConsPlusNormal"/>
        <w:shd w:val="clear" w:color="auto" w:fill="FF66C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воинских захоронений, памятных знаков, мемориальных сооружений и объектов, увековечивающих память погибших при защите Отечества;</w:t>
      </w:r>
    </w:p>
    <w:p w14:paraId="5B5D30B7" w14:textId="77777777" w:rsidR="00B451B5" w:rsidRPr="002A5290" w:rsidRDefault="00B451B5" w:rsidP="00A93E01">
      <w:pPr>
        <w:pStyle w:val="ConsPlusNormal"/>
        <w:shd w:val="clear" w:color="auto" w:fill="FF66C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290">
        <w:rPr>
          <w:rFonts w:ascii="Times New Roman" w:hAnsi="Times New Roman" w:cs="Times New Roman"/>
          <w:sz w:val="28"/>
          <w:szCs w:val="28"/>
        </w:rPr>
        <w:t xml:space="preserve">муниципальных объектов физической культуры и спорта; </w:t>
      </w:r>
    </w:p>
    <w:p w14:paraId="2122B5A6" w14:textId="77777777" w:rsidR="00B451B5" w:rsidRPr="002A5290" w:rsidRDefault="00B451B5" w:rsidP="00A93E01">
      <w:pPr>
        <w:pStyle w:val="ConsPlusNormal"/>
        <w:shd w:val="clear" w:color="auto" w:fill="FF66C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290">
        <w:rPr>
          <w:rFonts w:ascii="Times New Roman" w:hAnsi="Times New Roman" w:cs="Times New Roman"/>
          <w:sz w:val="28"/>
          <w:szCs w:val="28"/>
        </w:rPr>
        <w:t xml:space="preserve">спортивных и (или) игровых сооружений (площадок), мест отдыха детей на территориях муниципальных образовательных организаций; </w:t>
      </w:r>
    </w:p>
    <w:p w14:paraId="4B9F5AA0" w14:textId="77777777" w:rsidR="00B451B5" w:rsidRPr="002A5290" w:rsidRDefault="00B451B5" w:rsidP="00A93E01">
      <w:pPr>
        <w:pStyle w:val="ConsPlusNormal"/>
        <w:shd w:val="clear" w:color="auto" w:fill="FF66C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290">
        <w:rPr>
          <w:rFonts w:ascii="Times New Roman" w:hAnsi="Times New Roman" w:cs="Times New Roman"/>
          <w:sz w:val="28"/>
          <w:szCs w:val="28"/>
        </w:rPr>
        <w:t xml:space="preserve">открытых площадок (вне зданий и помещений) на территориях муниципальных учреждений отдыха детей и их оздоровления; </w:t>
      </w:r>
    </w:p>
    <w:p w14:paraId="3B64843E" w14:textId="77777777" w:rsidR="00B451B5" w:rsidRPr="002A5290" w:rsidRDefault="00B451B5" w:rsidP="00A93E01">
      <w:pPr>
        <w:pStyle w:val="ConsPlusNormal"/>
        <w:shd w:val="clear" w:color="auto" w:fill="FF66C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290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территорий отдыха граждан, прилегающих к муниципальным культурно-досуговым учреждениям; </w:t>
      </w:r>
    </w:p>
    <w:p w14:paraId="1A320961" w14:textId="77777777" w:rsidR="00B451B5" w:rsidRDefault="00B451B5" w:rsidP="00A93E01">
      <w:pPr>
        <w:pStyle w:val="ConsPlusNormal"/>
        <w:shd w:val="clear" w:color="auto" w:fill="FF66C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290">
        <w:rPr>
          <w:rFonts w:ascii="Times New Roman" w:hAnsi="Times New Roman" w:cs="Times New Roman"/>
          <w:sz w:val="28"/>
          <w:szCs w:val="28"/>
        </w:rPr>
        <w:t>территорий общественного пользования, которыми беспрепятственно пользуется неограниченный круг лиц, за исключением объектов дорожного фонда, мест (площадок) накопления твердых коммунальных отходов, мест погребения, в том числе относящихся к объектам, имеющим культурно-историческое значение.</w:t>
      </w:r>
    </w:p>
    <w:p w14:paraId="0C9E9353" w14:textId="77777777" w:rsidR="00B451B5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инициативных проектов могут осуществляться расходы по подготовке проектной документации (смет расходов).</w:t>
      </w:r>
    </w:p>
    <w:p w14:paraId="3A869CC3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</w:t>
      </w:r>
      <w:r w:rsidRPr="00406A29">
        <w:rPr>
          <w:rFonts w:ascii="Times New Roman" w:hAnsi="Times New Roman" w:cs="Times New Roman"/>
          <w:sz w:val="28"/>
          <w:szCs w:val="28"/>
        </w:rPr>
        <w:t>нициативны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06A29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 xml:space="preserve"> должен соот</w:t>
      </w:r>
      <w:r w:rsidRPr="00406A29">
        <w:rPr>
          <w:rFonts w:ascii="Times New Roman" w:hAnsi="Times New Roman" w:cs="Times New Roman"/>
          <w:sz w:val="28"/>
          <w:szCs w:val="28"/>
        </w:rPr>
        <w:t>ветств</w:t>
      </w:r>
      <w:r>
        <w:rPr>
          <w:rFonts w:ascii="Times New Roman" w:hAnsi="Times New Roman" w:cs="Times New Roman"/>
          <w:sz w:val="28"/>
          <w:szCs w:val="28"/>
        </w:rPr>
        <w:t>овать с</w:t>
      </w:r>
      <w:r w:rsidRPr="00406A29">
        <w:rPr>
          <w:rFonts w:ascii="Times New Roman" w:hAnsi="Times New Roman" w:cs="Times New Roman"/>
          <w:sz w:val="28"/>
          <w:szCs w:val="28"/>
        </w:rPr>
        <w:t>ледующим требованиям:</w:t>
      </w:r>
    </w:p>
    <w:p w14:paraId="5938B4DD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29">
        <w:rPr>
          <w:rFonts w:ascii="Times New Roman" w:hAnsi="Times New Roman" w:cs="Times New Roman"/>
          <w:sz w:val="28"/>
          <w:szCs w:val="28"/>
        </w:rPr>
        <w:t>- инициативный проект направлен на реализацию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направлениям</w:t>
      </w:r>
      <w:r w:rsidRPr="00406A29">
        <w:rPr>
          <w:rFonts w:ascii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06A29">
        <w:rPr>
          <w:rFonts w:ascii="Times New Roman" w:hAnsi="Times New Roman" w:cs="Times New Roman"/>
          <w:sz w:val="28"/>
          <w:szCs w:val="28"/>
        </w:rPr>
        <w:t xml:space="preserve"> </w:t>
      </w:r>
      <w:hyperlink w:anchor="P39" w:tooltip="1.2. Для участия в конкурсном отборе инициативных проектов, выдвигаемых муниципальными образованиями для получения финансовой поддержки из областного бюджета в году, следующем за годом проведения указанного конкурсного отбора (далее также - конкурсный отбор), ">
        <w:r w:rsidRPr="003C6B08">
          <w:rPr>
            <w:rFonts w:ascii="Times New Roman" w:hAnsi="Times New Roman" w:cs="Times New Roman"/>
            <w:sz w:val="28"/>
            <w:szCs w:val="28"/>
          </w:rPr>
          <w:t xml:space="preserve">пунктом 3 </w:t>
        </w:r>
      </w:hyperlink>
      <w:r w:rsidRPr="003C6B08">
        <w:rPr>
          <w:rFonts w:ascii="Times New Roman" w:hAnsi="Times New Roman" w:cs="Times New Roman"/>
          <w:sz w:val="28"/>
          <w:szCs w:val="28"/>
        </w:rPr>
        <w:t>н</w:t>
      </w:r>
      <w:r w:rsidRPr="00406A29">
        <w:rPr>
          <w:rFonts w:ascii="Times New Roman" w:hAnsi="Times New Roman" w:cs="Times New Roman"/>
          <w:sz w:val="28"/>
          <w:szCs w:val="28"/>
        </w:rPr>
        <w:t xml:space="preserve">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406A29">
        <w:rPr>
          <w:rFonts w:ascii="Times New Roman" w:hAnsi="Times New Roman" w:cs="Times New Roman"/>
          <w:sz w:val="28"/>
          <w:szCs w:val="28"/>
        </w:rPr>
        <w:t>;</w:t>
      </w:r>
    </w:p>
    <w:p w14:paraId="6F7F5BD2" w14:textId="77777777" w:rsidR="00B451B5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E01">
        <w:rPr>
          <w:rFonts w:ascii="Times New Roman" w:hAnsi="Times New Roman" w:cs="Times New Roman"/>
          <w:sz w:val="28"/>
          <w:szCs w:val="28"/>
          <w:shd w:val="clear" w:color="auto" w:fill="FF66CC"/>
        </w:rPr>
        <w:t>- срок реализации инициативного проекта не позднее 30 декабря года проведения конкурсного отбора</w:t>
      </w:r>
      <w:r w:rsidRPr="00406A29">
        <w:rPr>
          <w:rFonts w:ascii="Times New Roman" w:hAnsi="Times New Roman" w:cs="Times New Roman"/>
          <w:sz w:val="28"/>
          <w:szCs w:val="28"/>
        </w:rPr>
        <w:t>;</w:t>
      </w:r>
    </w:p>
    <w:p w14:paraId="03F289D1" w14:textId="77777777" w:rsidR="00B451B5" w:rsidRPr="002D1E8A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D1E8A">
        <w:rPr>
          <w:rFonts w:ascii="Times New Roman" w:hAnsi="Times New Roman" w:cs="Times New Roman"/>
          <w:sz w:val="28"/>
          <w:szCs w:val="28"/>
        </w:rPr>
        <w:t>олная стоимость инициативного проекта в соответствии с заявкой не должна превышать: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E8A">
        <w:rPr>
          <w:rFonts w:ascii="Times New Roman" w:hAnsi="Times New Roman" w:cs="Times New Roman"/>
          <w:sz w:val="28"/>
          <w:szCs w:val="28"/>
        </w:rPr>
        <w:t>для сельских поселений (за исключением сельских поселений, на территории которых расположен населенный пункт, являющийся административным центром муниципального района области, и сельских поселений с численностью жителей более 5000 человек) - не более 1000,0 тыс. рублей;</w:t>
      </w:r>
    </w:p>
    <w:p w14:paraId="0A9DDA97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E8A">
        <w:rPr>
          <w:rFonts w:ascii="Times New Roman" w:hAnsi="Times New Roman" w:cs="Times New Roman"/>
          <w:sz w:val="28"/>
          <w:szCs w:val="28"/>
        </w:rPr>
        <w:t>для остальных муниципальных образований (включая сельские поселения, на территории которых расположен населенный пункт, являющийся административным центром муниципального района области, и сельские поселения с численностью жителей более 5000 человек) - не более 2500,0 тыс. рублей</w:t>
      </w:r>
      <w:r w:rsidRPr="00406A29">
        <w:rPr>
          <w:rFonts w:ascii="Times New Roman" w:hAnsi="Times New Roman" w:cs="Times New Roman"/>
          <w:sz w:val="28"/>
          <w:szCs w:val="28"/>
        </w:rPr>
        <w:t>.</w:t>
      </w:r>
    </w:p>
    <w:p w14:paraId="64D78727" w14:textId="77777777" w:rsidR="00B451B5" w:rsidRPr="00406A29" w:rsidRDefault="00B451B5" w:rsidP="00A93E01">
      <w:pPr>
        <w:pStyle w:val="ConsPlusNormal"/>
        <w:shd w:val="clear" w:color="auto" w:fill="FF66C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06A29">
        <w:rPr>
          <w:rFonts w:ascii="Times New Roman" w:hAnsi="Times New Roman" w:cs="Times New Roman"/>
          <w:sz w:val="28"/>
          <w:szCs w:val="28"/>
        </w:rPr>
        <w:t>. Инициативный проект должен содержать следующие сведения:</w:t>
      </w:r>
    </w:p>
    <w:p w14:paraId="3B68DB21" w14:textId="77777777" w:rsidR="00B451B5" w:rsidRPr="00593D33" w:rsidRDefault="00B451B5" w:rsidP="00A93E01">
      <w:pPr>
        <w:pStyle w:val="ConsPlusNormal"/>
        <w:shd w:val="clear" w:color="auto" w:fill="FF66C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D33">
        <w:rPr>
          <w:rFonts w:ascii="Times New Roman" w:hAnsi="Times New Roman" w:cs="Times New Roman"/>
          <w:sz w:val="28"/>
          <w:szCs w:val="28"/>
        </w:rPr>
        <w:t>- описание проблемы, решение которой имеет приоритетное значение для жителей муниципального образования или его части;</w:t>
      </w:r>
    </w:p>
    <w:p w14:paraId="40AB5369" w14:textId="77777777" w:rsidR="00B451B5" w:rsidRPr="00593D33" w:rsidRDefault="00B451B5" w:rsidP="00A93E01">
      <w:pPr>
        <w:pStyle w:val="ConsPlusNormal"/>
        <w:shd w:val="clear" w:color="auto" w:fill="FF66C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D33">
        <w:rPr>
          <w:rFonts w:ascii="Times New Roman" w:hAnsi="Times New Roman" w:cs="Times New Roman"/>
          <w:sz w:val="28"/>
          <w:szCs w:val="28"/>
        </w:rPr>
        <w:t>- обоснование предложений по решению указанной проблемы;</w:t>
      </w:r>
    </w:p>
    <w:p w14:paraId="07ABB57F" w14:textId="77777777" w:rsidR="00B451B5" w:rsidRPr="00593D33" w:rsidRDefault="00B451B5" w:rsidP="00A93E01">
      <w:pPr>
        <w:pStyle w:val="ConsPlusNormal"/>
        <w:shd w:val="clear" w:color="auto" w:fill="FF66C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D33">
        <w:rPr>
          <w:rFonts w:ascii="Times New Roman" w:hAnsi="Times New Roman" w:cs="Times New Roman"/>
          <w:sz w:val="28"/>
          <w:szCs w:val="28"/>
        </w:rPr>
        <w:t>- описание ожидаемого результата (ожидаемых результатов) реализации инициативного проекта;</w:t>
      </w:r>
    </w:p>
    <w:p w14:paraId="615E6E26" w14:textId="77777777" w:rsidR="00B451B5" w:rsidRPr="00593D33" w:rsidRDefault="00B451B5" w:rsidP="00A93E01">
      <w:pPr>
        <w:pStyle w:val="ConsPlusNormal"/>
        <w:shd w:val="clear" w:color="auto" w:fill="FF66C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D33">
        <w:rPr>
          <w:rFonts w:ascii="Times New Roman" w:hAnsi="Times New Roman" w:cs="Times New Roman"/>
          <w:sz w:val="28"/>
          <w:szCs w:val="28"/>
        </w:rPr>
        <w:t>- предварительный расчет необходимых расходов на реализацию инициативного проекта;</w:t>
      </w:r>
    </w:p>
    <w:p w14:paraId="7EB49DAA" w14:textId="77777777" w:rsidR="00B451B5" w:rsidRPr="00593D33" w:rsidRDefault="00B451B5" w:rsidP="00A93E01">
      <w:pPr>
        <w:pStyle w:val="ConsPlusNormal"/>
        <w:shd w:val="clear" w:color="auto" w:fill="FF66C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D33">
        <w:rPr>
          <w:rFonts w:ascii="Times New Roman" w:hAnsi="Times New Roman" w:cs="Times New Roman"/>
          <w:sz w:val="28"/>
          <w:szCs w:val="28"/>
        </w:rPr>
        <w:t>- планируемые сроки реализации инициативного проекта;</w:t>
      </w:r>
    </w:p>
    <w:p w14:paraId="7211783E" w14:textId="77777777" w:rsidR="00B451B5" w:rsidRPr="00593D33" w:rsidRDefault="00B451B5" w:rsidP="00A93E01">
      <w:pPr>
        <w:pStyle w:val="ConsPlusNormal"/>
        <w:shd w:val="clear" w:color="auto" w:fill="FF66C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D33">
        <w:rPr>
          <w:rFonts w:ascii="Times New Roman" w:hAnsi="Times New Roman" w:cs="Times New Roman"/>
          <w:sz w:val="28"/>
          <w:szCs w:val="28"/>
        </w:rPr>
        <w:t>-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14:paraId="233EDB89" w14:textId="77777777" w:rsidR="00B451B5" w:rsidRPr="00593D33" w:rsidRDefault="00B451B5" w:rsidP="00A93E01">
      <w:pPr>
        <w:pStyle w:val="ConsPlusNormal"/>
        <w:shd w:val="clear" w:color="auto" w:fill="FF66C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D33">
        <w:rPr>
          <w:rFonts w:ascii="Times New Roman" w:hAnsi="Times New Roman" w:cs="Times New Roman"/>
          <w:sz w:val="28"/>
          <w:szCs w:val="28"/>
        </w:rPr>
        <w:t>-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14:paraId="3D78D7BC" w14:textId="77777777" w:rsidR="00B451B5" w:rsidRDefault="00B451B5" w:rsidP="00A93E01">
      <w:pPr>
        <w:pStyle w:val="ConsPlusNormal"/>
        <w:shd w:val="clear" w:color="auto" w:fill="FF66C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D33">
        <w:rPr>
          <w:rFonts w:ascii="Times New Roman" w:hAnsi="Times New Roman" w:cs="Times New Roman"/>
          <w:sz w:val="28"/>
          <w:szCs w:val="28"/>
        </w:rPr>
        <w:t>- 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представительного органа муниципального образования;</w:t>
      </w:r>
    </w:p>
    <w:p w14:paraId="5FF90D47" w14:textId="77777777" w:rsidR="00B451B5" w:rsidRPr="00593D33" w:rsidRDefault="00B451B5" w:rsidP="00A93E01">
      <w:pPr>
        <w:pStyle w:val="ConsPlusNormal"/>
        <w:shd w:val="clear" w:color="auto" w:fill="FF66C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информацию о лицах, кто является инициатором проекта;</w:t>
      </w:r>
    </w:p>
    <w:p w14:paraId="707F4FA8" w14:textId="77777777" w:rsidR="00B451B5" w:rsidRPr="00406A29" w:rsidRDefault="00B451B5" w:rsidP="00A93E01">
      <w:pPr>
        <w:pStyle w:val="ConsPlusNormal"/>
        <w:shd w:val="clear" w:color="auto" w:fill="FF66C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D33">
        <w:rPr>
          <w:rFonts w:ascii="Times New Roman" w:hAnsi="Times New Roman" w:cs="Times New Roman"/>
          <w:sz w:val="28"/>
          <w:szCs w:val="28"/>
        </w:rPr>
        <w:t>- иные сведения, предусмотренные нормативным правовым актом представительного органа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1FCB54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06A29">
        <w:rPr>
          <w:rFonts w:ascii="Times New Roman" w:hAnsi="Times New Roman" w:cs="Times New Roman"/>
          <w:sz w:val="28"/>
          <w:szCs w:val="28"/>
        </w:rPr>
        <w:t xml:space="preserve">. Конкурсному отбору предшествует внесение инициативного проекта </w:t>
      </w:r>
      <w:r w:rsidRPr="00406A29">
        <w:rPr>
          <w:rFonts w:ascii="Times New Roman" w:hAnsi="Times New Roman" w:cs="Times New Roman"/>
          <w:sz w:val="28"/>
          <w:szCs w:val="28"/>
        </w:rPr>
        <w:lastRenderedPageBreak/>
        <w:t>в администрацию муниципального образования, на территории (части территории) которого планируется реализовать инициативный проект.</w:t>
      </w:r>
    </w:p>
    <w:p w14:paraId="61C8338D" w14:textId="77777777" w:rsidR="00B451B5" w:rsidRPr="00406A29" w:rsidRDefault="00B451B5" w:rsidP="00A93E01">
      <w:pPr>
        <w:pStyle w:val="ConsPlusNormal"/>
        <w:shd w:val="clear" w:color="auto" w:fill="FF66C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5"/>
      <w:bookmarkEnd w:id="2"/>
      <w:r>
        <w:rPr>
          <w:rFonts w:ascii="Times New Roman" w:hAnsi="Times New Roman" w:cs="Times New Roman"/>
          <w:sz w:val="28"/>
          <w:szCs w:val="28"/>
        </w:rPr>
        <w:t>7</w:t>
      </w:r>
      <w:r w:rsidRPr="00406A29">
        <w:rPr>
          <w:rFonts w:ascii="Times New Roman" w:hAnsi="Times New Roman" w:cs="Times New Roman"/>
          <w:sz w:val="28"/>
          <w:szCs w:val="28"/>
        </w:rPr>
        <w:t xml:space="preserve">. Администрация муниципального образования в течение 2 рабочих дней со дня объявления конкурсного отбора </w:t>
      </w:r>
      <w:r>
        <w:rPr>
          <w:rFonts w:ascii="Times New Roman" w:hAnsi="Times New Roman" w:cs="Times New Roman"/>
          <w:sz w:val="28"/>
          <w:szCs w:val="28"/>
        </w:rPr>
        <w:t>Департаментом</w:t>
      </w:r>
      <w:r w:rsidRPr="00406A29">
        <w:rPr>
          <w:rFonts w:ascii="Times New Roman" w:hAnsi="Times New Roman" w:cs="Times New Roman"/>
          <w:sz w:val="28"/>
          <w:szCs w:val="28"/>
        </w:rPr>
        <w:t xml:space="preserve"> размещает на официальном сайте муниципального образования в информационно-телекоммуникационной сети "Интернет" информацию о возможности представления инициативных проектов в администрацию муниципального образования с указанием срока их представления, который составляет 30 календарных дней, а также о требованиях к составу сведений, которые должны содержать инициативные проекты.</w:t>
      </w:r>
    </w:p>
    <w:p w14:paraId="586E807D" w14:textId="77777777" w:rsidR="00B451B5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06A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 инициативой о внесении </w:t>
      </w:r>
      <w:r w:rsidRPr="00406A29">
        <w:rPr>
          <w:rFonts w:ascii="Times New Roman" w:hAnsi="Times New Roman" w:cs="Times New Roman"/>
          <w:sz w:val="28"/>
          <w:szCs w:val="28"/>
        </w:rPr>
        <w:t xml:space="preserve">инициативного проекта </w:t>
      </w:r>
      <w:r w:rsidRPr="005B51C2">
        <w:rPr>
          <w:rFonts w:ascii="Times New Roman" w:hAnsi="Times New Roman" w:cs="Times New Roman"/>
          <w:sz w:val="28"/>
          <w:szCs w:val="28"/>
        </w:rPr>
        <w:t>вправе выступить инициативная группа численностью не менее 10 граждан, достигших восемнадцатилетнего возраста и проживающих на территории соответствующего муниципального образования, органы территориального общественного самоуправления, стар</w:t>
      </w:r>
      <w:r>
        <w:rPr>
          <w:rFonts w:ascii="Times New Roman" w:hAnsi="Times New Roman" w:cs="Times New Roman"/>
          <w:sz w:val="28"/>
          <w:szCs w:val="28"/>
        </w:rPr>
        <w:t>ший</w:t>
      </w:r>
      <w:r w:rsidRPr="005B51C2">
        <w:rPr>
          <w:rFonts w:ascii="Times New Roman" w:hAnsi="Times New Roman" w:cs="Times New Roman"/>
          <w:sz w:val="28"/>
          <w:szCs w:val="28"/>
        </w:rPr>
        <w:t xml:space="preserve"> населенного пункта (далее - инициаторы проекта). Минимальная численность инициативной группы может быть уменьшена нормативным правовым актом представительного органа муниципального образования.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лицам, осуществляющим деятельность на территории соответствующего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441434" w14:textId="77777777" w:rsidR="00B451B5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06A29">
        <w:rPr>
          <w:rFonts w:ascii="Times New Roman" w:hAnsi="Times New Roman" w:cs="Times New Roman"/>
          <w:sz w:val="28"/>
          <w:szCs w:val="28"/>
        </w:rPr>
        <w:t xml:space="preserve">. </w:t>
      </w:r>
      <w:r w:rsidRPr="005B51C2">
        <w:rPr>
          <w:rFonts w:ascii="Times New Roman" w:hAnsi="Times New Roman" w:cs="Times New Roman"/>
          <w:sz w:val="28"/>
          <w:szCs w:val="28"/>
        </w:rPr>
        <w:t>Инициативный проект до его внесения в местную администрацию 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сходом или собранием граждан решения о поддержке инициативного проекта. При этом возможно рассмотрение нескольких инициативных проектов на одном сходе или на одном собрании граждан.</w:t>
      </w:r>
    </w:p>
    <w:p w14:paraId="28C7CBBC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29">
        <w:rPr>
          <w:rFonts w:ascii="Times New Roman" w:hAnsi="Times New Roman" w:cs="Times New Roman"/>
          <w:sz w:val="28"/>
          <w:szCs w:val="28"/>
        </w:rPr>
        <w:t>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(или) с применением иных способов выявления мнения населения.</w:t>
      </w:r>
    </w:p>
    <w:p w14:paraId="13DFB1A8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29">
        <w:rPr>
          <w:rFonts w:ascii="Times New Roman" w:hAnsi="Times New Roman" w:cs="Times New Roman"/>
          <w:sz w:val="28"/>
          <w:szCs w:val="28"/>
        </w:rPr>
        <w:t>Инициаторы проекта при внесении инициативного проекта в администрацию муниципального образования прикладывают к нему протокол</w:t>
      </w:r>
      <w:r>
        <w:rPr>
          <w:rFonts w:ascii="Times New Roman" w:hAnsi="Times New Roman" w:cs="Times New Roman"/>
          <w:sz w:val="28"/>
          <w:szCs w:val="28"/>
        </w:rPr>
        <w:t xml:space="preserve"> схода или собрания граждан</w:t>
      </w:r>
      <w:r w:rsidRPr="00406A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в случае предусмотренном н</w:t>
      </w:r>
      <w:r w:rsidRPr="000A59AC">
        <w:rPr>
          <w:rFonts w:ascii="Times New Roman" w:hAnsi="Times New Roman" w:cs="Times New Roman"/>
          <w:sz w:val="28"/>
          <w:szCs w:val="28"/>
        </w:rPr>
        <w:t>ормативным правовым актом представительного органа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59AC">
        <w:rPr>
          <w:rFonts w:ascii="Times New Roman" w:hAnsi="Times New Roman" w:cs="Times New Roman"/>
          <w:sz w:val="28"/>
          <w:szCs w:val="28"/>
        </w:rPr>
        <w:t xml:space="preserve"> </w:t>
      </w:r>
      <w:r w:rsidRPr="00406A29">
        <w:rPr>
          <w:rFonts w:ascii="Times New Roman" w:hAnsi="Times New Roman" w:cs="Times New Roman"/>
          <w:sz w:val="28"/>
          <w:szCs w:val="28"/>
        </w:rPr>
        <w:t>результаты дополнительного выявления мнения граждан путем опроса граждан и (или) с применением иных способов выявления мнения населения, подтверждающие поддержку инициативного проекта жителями муниципального образования или его части.</w:t>
      </w:r>
    </w:p>
    <w:p w14:paraId="07AF4304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406A29">
        <w:rPr>
          <w:rFonts w:ascii="Times New Roman" w:hAnsi="Times New Roman" w:cs="Times New Roman"/>
          <w:sz w:val="28"/>
          <w:szCs w:val="28"/>
        </w:rPr>
        <w:t xml:space="preserve">. Информация о внесении инициативного проекта в администрацию муниципального образования подлежит обнародованию, в том числе посредством размещения на официальном сайте муниципального образования </w:t>
      </w:r>
      <w:r w:rsidRPr="00406A29">
        <w:rPr>
          <w:rFonts w:ascii="Times New Roman" w:hAnsi="Times New Roman" w:cs="Times New Roman"/>
          <w:sz w:val="28"/>
          <w:szCs w:val="28"/>
        </w:rPr>
        <w:lastRenderedPageBreak/>
        <w:t xml:space="preserve">в информационно-телекоммуникационной сети "Интернет", в течение 3 рабочих дней со дня внесения инициативного проекта в администрацию муниципального образования и должна содержать сведения, указанные в </w:t>
      </w:r>
      <w:hyperlink w:anchor="P51" w:tooltip="2. Требования к составу сведений, которые должны">
        <w:r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5 </w:t>
      </w:r>
      <w:r w:rsidRPr="00406A29">
        <w:rPr>
          <w:rFonts w:ascii="Times New Roman" w:hAnsi="Times New Roman" w:cs="Times New Roman"/>
          <w:sz w:val="28"/>
          <w:szCs w:val="28"/>
        </w:rPr>
        <w:t>настоящего По</w:t>
      </w:r>
      <w:r>
        <w:rPr>
          <w:rFonts w:ascii="Times New Roman" w:hAnsi="Times New Roman" w:cs="Times New Roman"/>
          <w:sz w:val="28"/>
          <w:szCs w:val="28"/>
        </w:rPr>
        <w:t>рядка</w:t>
      </w:r>
      <w:r w:rsidRPr="00406A29">
        <w:rPr>
          <w:rFonts w:ascii="Times New Roman" w:hAnsi="Times New Roman" w:cs="Times New Roman"/>
          <w:sz w:val="28"/>
          <w:szCs w:val="28"/>
        </w:rPr>
        <w:t>, а также сведения об инициаторах проекта. Одновременно граждане информируются о возможности представления в администрацию муниципального образования своих замечаний и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406A29">
        <w:rPr>
          <w:rFonts w:ascii="Times New Roman" w:hAnsi="Times New Roman" w:cs="Times New Roman"/>
          <w:sz w:val="28"/>
          <w:szCs w:val="28"/>
        </w:rPr>
        <w:t>инициативно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06A29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06A29">
        <w:rPr>
          <w:rFonts w:ascii="Times New Roman" w:hAnsi="Times New Roman" w:cs="Times New Roman"/>
          <w:sz w:val="28"/>
          <w:szCs w:val="28"/>
        </w:rPr>
        <w:t>, с указанием срока их представления, который не может составлять менее 5 рабочих дней. Свои замечания и предложения вправе направлять жители муниципального образования, достигшие восемнадцатилетнего возраста.</w:t>
      </w:r>
      <w:r>
        <w:rPr>
          <w:rFonts w:ascii="Times New Roman" w:hAnsi="Times New Roman" w:cs="Times New Roman"/>
          <w:sz w:val="28"/>
          <w:szCs w:val="28"/>
        </w:rPr>
        <w:t xml:space="preserve"> В сельском населенном пункте указанная информация может доводиться до сведения граждан старшим населенного пункта.</w:t>
      </w:r>
    </w:p>
    <w:p w14:paraId="69AAA0C8" w14:textId="77777777" w:rsidR="00B451B5" w:rsidRPr="00406A29" w:rsidRDefault="00B451B5" w:rsidP="00A93E01">
      <w:pPr>
        <w:pStyle w:val="ConsPlusNormal"/>
        <w:shd w:val="clear" w:color="auto" w:fill="FF66C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2"/>
      <w:bookmarkEnd w:id="3"/>
      <w:r>
        <w:rPr>
          <w:rFonts w:ascii="Times New Roman" w:hAnsi="Times New Roman" w:cs="Times New Roman"/>
          <w:sz w:val="28"/>
          <w:szCs w:val="28"/>
        </w:rPr>
        <w:t>11</w:t>
      </w:r>
      <w:r w:rsidRPr="00406A29">
        <w:rPr>
          <w:rFonts w:ascii="Times New Roman" w:hAnsi="Times New Roman" w:cs="Times New Roman"/>
          <w:sz w:val="28"/>
          <w:szCs w:val="28"/>
        </w:rPr>
        <w:t>. 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ция муниципального образования </w:t>
      </w:r>
      <w:r w:rsidRPr="00406A29">
        <w:rPr>
          <w:rFonts w:ascii="Times New Roman" w:hAnsi="Times New Roman" w:cs="Times New Roman"/>
          <w:sz w:val="28"/>
          <w:szCs w:val="28"/>
        </w:rPr>
        <w:t xml:space="preserve">рассматривает поступивший инициативный проект не более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06A29">
        <w:rPr>
          <w:rFonts w:ascii="Times New Roman" w:hAnsi="Times New Roman" w:cs="Times New Roman"/>
          <w:sz w:val="28"/>
          <w:szCs w:val="28"/>
        </w:rPr>
        <w:t xml:space="preserve"> дней со дня его внесения и по результатам рассмотрения принимает одно из следующих решений:</w:t>
      </w:r>
    </w:p>
    <w:p w14:paraId="51E6F890" w14:textId="77777777" w:rsidR="00B451B5" w:rsidRPr="00406A29" w:rsidRDefault="00B451B5" w:rsidP="00A93E01">
      <w:pPr>
        <w:pStyle w:val="ConsPlusNormal"/>
        <w:shd w:val="clear" w:color="auto" w:fill="FF66C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29">
        <w:rPr>
          <w:rFonts w:ascii="Times New Roman" w:hAnsi="Times New Roman" w:cs="Times New Roman"/>
          <w:sz w:val="28"/>
          <w:szCs w:val="28"/>
        </w:rPr>
        <w:t>- поддержать инициативный проект и выдвинуть его для участия в конкурсном отборе;</w:t>
      </w:r>
    </w:p>
    <w:p w14:paraId="24DA9956" w14:textId="77777777" w:rsidR="00B451B5" w:rsidRPr="00406A29" w:rsidRDefault="00B451B5" w:rsidP="00A93E01">
      <w:pPr>
        <w:pStyle w:val="ConsPlusNormal"/>
        <w:shd w:val="clear" w:color="auto" w:fill="FF66C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29">
        <w:rPr>
          <w:rFonts w:ascii="Times New Roman" w:hAnsi="Times New Roman" w:cs="Times New Roman"/>
          <w:sz w:val="28"/>
          <w:szCs w:val="28"/>
        </w:rPr>
        <w:t>-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14:paraId="713936BB" w14:textId="77777777" w:rsidR="00B451B5" w:rsidRDefault="00B451B5" w:rsidP="00A93E01">
      <w:pPr>
        <w:pStyle w:val="ConsPlusNormal"/>
        <w:shd w:val="clear" w:color="auto" w:fill="FF66C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29">
        <w:rPr>
          <w:rFonts w:ascii="Times New Roman" w:hAnsi="Times New Roman" w:cs="Times New Roman"/>
          <w:sz w:val="28"/>
          <w:szCs w:val="28"/>
        </w:rPr>
        <w:t>Решение принимается в форме постановления администрации муниципального образования.</w:t>
      </w:r>
    </w:p>
    <w:p w14:paraId="3AF59081" w14:textId="77777777" w:rsidR="00B451B5" w:rsidRPr="00406A29" w:rsidRDefault="00B451B5" w:rsidP="00A93E01">
      <w:pPr>
        <w:pStyle w:val="ConsPlusNormal"/>
        <w:shd w:val="clear" w:color="auto" w:fill="FF66C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5F5">
        <w:rPr>
          <w:rFonts w:ascii="Times New Roman" w:hAnsi="Times New Roman" w:cs="Times New Roman"/>
          <w:sz w:val="28"/>
          <w:szCs w:val="28"/>
        </w:rPr>
        <w:t>В случае, если в 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BB45F5">
        <w:rPr>
          <w:rFonts w:ascii="Times New Roman" w:hAnsi="Times New Roman" w:cs="Times New Roman"/>
          <w:sz w:val="28"/>
          <w:szCs w:val="28"/>
        </w:rPr>
        <w:t xml:space="preserve"> внесено несколько инициативных проектов, в том числе с описанием аналогичных по содержанию приоритетных проблем, администрация организует проведение конкурсного отбора и информирует об этом инициаторов проекта.</w:t>
      </w:r>
    </w:p>
    <w:p w14:paraId="79B58657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6"/>
      <w:bookmarkEnd w:id="4"/>
      <w:r>
        <w:rPr>
          <w:rFonts w:ascii="Times New Roman" w:hAnsi="Times New Roman" w:cs="Times New Roman"/>
          <w:sz w:val="28"/>
          <w:szCs w:val="28"/>
        </w:rPr>
        <w:t>12</w:t>
      </w:r>
      <w:r w:rsidRPr="00406A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Решение об отказе в</w:t>
      </w:r>
      <w:r w:rsidRPr="00406A29">
        <w:rPr>
          <w:rFonts w:ascii="Times New Roman" w:hAnsi="Times New Roman" w:cs="Times New Roman"/>
          <w:sz w:val="28"/>
          <w:szCs w:val="28"/>
        </w:rPr>
        <w:t xml:space="preserve"> поддержке инициативного проекта </w:t>
      </w:r>
      <w:r>
        <w:rPr>
          <w:rFonts w:ascii="Times New Roman" w:hAnsi="Times New Roman" w:cs="Times New Roman"/>
          <w:sz w:val="28"/>
          <w:szCs w:val="28"/>
        </w:rPr>
        <w:t>принимается в одном из следующих случаев</w:t>
      </w:r>
      <w:r w:rsidRPr="00406A29">
        <w:rPr>
          <w:rFonts w:ascii="Times New Roman" w:hAnsi="Times New Roman" w:cs="Times New Roman"/>
          <w:sz w:val="28"/>
          <w:szCs w:val="28"/>
        </w:rPr>
        <w:t>:</w:t>
      </w:r>
    </w:p>
    <w:p w14:paraId="43EFC3DF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29">
        <w:rPr>
          <w:rFonts w:ascii="Times New Roman" w:hAnsi="Times New Roman" w:cs="Times New Roman"/>
          <w:sz w:val="28"/>
          <w:szCs w:val="28"/>
        </w:rPr>
        <w:t>- несоблюдение установленного порядка внесения инициативного проекта и его рассмотрения;</w:t>
      </w:r>
    </w:p>
    <w:p w14:paraId="603A1D0C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включение в </w:t>
      </w:r>
      <w:r w:rsidRPr="009E533E">
        <w:rPr>
          <w:rFonts w:ascii="Times New Roman" w:hAnsi="Times New Roman" w:cs="Times New Roman"/>
          <w:sz w:val="28"/>
          <w:szCs w:val="28"/>
        </w:rPr>
        <w:t>инициативный проект мероприятий по направлениям,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Pr="009E533E">
        <w:rPr>
          <w:rFonts w:ascii="Times New Roman" w:hAnsi="Times New Roman" w:cs="Times New Roman"/>
          <w:sz w:val="28"/>
          <w:szCs w:val="28"/>
        </w:rPr>
        <w:t xml:space="preserve"> предусмотренным пунктом 3 настоящего 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7949CD" w14:textId="420BC11A" w:rsidR="00B451B5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29">
        <w:rPr>
          <w:rFonts w:ascii="Times New Roman" w:hAnsi="Times New Roman" w:cs="Times New Roman"/>
          <w:sz w:val="28"/>
          <w:szCs w:val="28"/>
        </w:rPr>
        <w:t xml:space="preserve">- несоответствие инициативного проекта </w:t>
      </w:r>
      <w:r w:rsidR="00A93E01" w:rsidRPr="00406A29">
        <w:rPr>
          <w:rFonts w:ascii="Times New Roman" w:hAnsi="Times New Roman" w:cs="Times New Roman"/>
          <w:sz w:val="28"/>
          <w:szCs w:val="28"/>
        </w:rPr>
        <w:t>требованиям,</w:t>
      </w:r>
      <w:r w:rsidR="00EB3F6B">
        <w:rPr>
          <w:rFonts w:ascii="Times New Roman" w:hAnsi="Times New Roman" w:cs="Times New Roman"/>
          <w:sz w:val="28"/>
          <w:szCs w:val="28"/>
        </w:rPr>
        <w:t xml:space="preserve"> </w:t>
      </w:r>
      <w:r w:rsidRPr="00406A29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>
        <w:rPr>
          <w:rFonts w:ascii="Times New Roman" w:hAnsi="Times New Roman" w:cs="Times New Roman"/>
          <w:sz w:val="28"/>
          <w:szCs w:val="28"/>
        </w:rPr>
        <w:t>пунктами 4,</w:t>
      </w:r>
      <w:r w:rsidRPr="00570356">
        <w:rPr>
          <w:rFonts w:ascii="Times New Roman" w:hAnsi="Times New Roman" w:cs="Times New Roman"/>
          <w:sz w:val="28"/>
          <w:szCs w:val="28"/>
        </w:rPr>
        <w:t>5 настоящего 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10FB4A" w14:textId="57FBE9EC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3E01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GoBack"/>
      <w:bookmarkEnd w:id="5"/>
      <w:r w:rsidRPr="00534AEA">
        <w:rPr>
          <w:rFonts w:ascii="Times New Roman" w:hAnsi="Times New Roman" w:cs="Times New Roman"/>
          <w:sz w:val="28"/>
          <w:szCs w:val="28"/>
        </w:rPr>
        <w:t>невозможность реализации инициативного пр</w:t>
      </w:r>
      <w:r>
        <w:rPr>
          <w:rFonts w:ascii="Times New Roman" w:hAnsi="Times New Roman" w:cs="Times New Roman"/>
          <w:sz w:val="28"/>
          <w:szCs w:val="28"/>
        </w:rPr>
        <w:t>оекта ввиду отсутствия у органа</w:t>
      </w:r>
      <w:r w:rsidRPr="00534AEA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34AEA">
        <w:rPr>
          <w:rFonts w:ascii="Times New Roman" w:hAnsi="Times New Roman" w:cs="Times New Roman"/>
          <w:sz w:val="28"/>
          <w:szCs w:val="28"/>
        </w:rPr>
        <w:t xml:space="preserve"> необходимых полномочий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4AEA">
        <w:rPr>
          <w:rFonts w:ascii="Times New Roman" w:hAnsi="Times New Roman" w:cs="Times New Roman"/>
          <w:sz w:val="28"/>
          <w:szCs w:val="28"/>
        </w:rPr>
        <w:t xml:space="preserve"> местного самоуправления и прав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4AEA">
        <w:rPr>
          <w:rFonts w:ascii="Times New Roman" w:hAnsi="Times New Roman" w:cs="Times New Roman"/>
          <w:sz w:val="28"/>
          <w:szCs w:val="28"/>
        </w:rPr>
        <w:t xml:space="preserve"> местного самоуправления на осуществление полномочий, не отнесенных к полномочиям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4AEA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 муниципального образования</w:t>
      </w:r>
      <w:r w:rsidRPr="00534AEA">
        <w:rPr>
          <w:rFonts w:ascii="Times New Roman" w:hAnsi="Times New Roman" w:cs="Times New Roman"/>
          <w:sz w:val="28"/>
          <w:szCs w:val="28"/>
        </w:rPr>
        <w:t>;</w:t>
      </w:r>
    </w:p>
    <w:p w14:paraId="7E851A19" w14:textId="77777777" w:rsidR="00B451B5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29">
        <w:rPr>
          <w:rFonts w:ascii="Times New Roman" w:hAnsi="Times New Roman" w:cs="Times New Roman"/>
          <w:sz w:val="28"/>
          <w:szCs w:val="28"/>
        </w:rPr>
        <w:t>- отсутствие средств бюджета муниципального образования в объеме, необходимом для реализации инициативного проекта.</w:t>
      </w:r>
    </w:p>
    <w:p w14:paraId="53473794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406A29">
        <w:rPr>
          <w:rFonts w:ascii="Times New Roman" w:hAnsi="Times New Roman" w:cs="Times New Roman"/>
          <w:sz w:val="28"/>
          <w:szCs w:val="28"/>
        </w:rPr>
        <w:t xml:space="preserve"> В случае отсутствия оснований для отказа в поддержке инициативного проекта, предусмотренных </w:t>
      </w:r>
      <w:hyperlink w:anchor="P86" w:tooltip="3.7. Основаниями для отказа в поддержке инициативного проекта являются:">
        <w:r w:rsidRPr="00406A2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1</w:t>
        </w:r>
      </w:hyperlink>
      <w:r>
        <w:rPr>
          <w:rFonts w:ascii="Times New Roman" w:hAnsi="Times New Roman" w:cs="Times New Roman"/>
          <w:sz w:val="28"/>
          <w:szCs w:val="28"/>
        </w:rPr>
        <w:t>2</w:t>
      </w:r>
      <w:r w:rsidRPr="00406A2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406A29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принимается решение о поддержке инициативного проекта и выдвижении его для участия в конкурсном отборе. Инициативный проект, в отношении которого принято указанное решение, направляется администрацией муниципального </w:t>
      </w:r>
      <w:r w:rsidRPr="00406A29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в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Pr="00406A29">
        <w:rPr>
          <w:rFonts w:ascii="Times New Roman" w:hAnsi="Times New Roman" w:cs="Times New Roman"/>
          <w:sz w:val="28"/>
          <w:szCs w:val="28"/>
        </w:rPr>
        <w:t>в соответствии с настоящим По</w:t>
      </w:r>
      <w:r>
        <w:rPr>
          <w:rFonts w:ascii="Times New Roman" w:hAnsi="Times New Roman" w:cs="Times New Roman"/>
          <w:sz w:val="28"/>
          <w:szCs w:val="28"/>
        </w:rPr>
        <w:t>рядком</w:t>
      </w:r>
      <w:r w:rsidRPr="00406A29">
        <w:rPr>
          <w:rFonts w:ascii="Times New Roman" w:hAnsi="Times New Roman" w:cs="Times New Roman"/>
          <w:sz w:val="28"/>
          <w:szCs w:val="28"/>
        </w:rPr>
        <w:t>.</w:t>
      </w:r>
    </w:p>
    <w:p w14:paraId="6E2C0467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406A29">
        <w:rPr>
          <w:rFonts w:ascii="Times New Roman" w:hAnsi="Times New Roman" w:cs="Times New Roman"/>
          <w:sz w:val="28"/>
          <w:szCs w:val="28"/>
        </w:rPr>
        <w:t xml:space="preserve">. Администрация муниципального образования информирует в письменном виде инициаторов проекта о принятом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w:anchor="P82" w:tooltip="3.6. Администрация муниципального образования, в которую внесен инициативный проект, рассматривает поступивший инициативный проект не более 5 рабочих дней со дня его внесения и по результатам рассмотрения принимает одно из следующих решений:">
        <w:r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06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9E533E">
        <w:rPr>
          <w:rFonts w:ascii="Times New Roman" w:hAnsi="Times New Roman" w:cs="Times New Roman"/>
          <w:sz w:val="28"/>
          <w:szCs w:val="28"/>
        </w:rPr>
        <w:t xml:space="preserve"> </w:t>
      </w:r>
      <w:r w:rsidRPr="00406A29">
        <w:rPr>
          <w:rFonts w:ascii="Times New Roman" w:hAnsi="Times New Roman" w:cs="Times New Roman"/>
          <w:sz w:val="28"/>
          <w:szCs w:val="28"/>
        </w:rPr>
        <w:t>решении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A29">
        <w:rPr>
          <w:rFonts w:ascii="Times New Roman" w:hAnsi="Times New Roman" w:cs="Times New Roman"/>
          <w:sz w:val="28"/>
          <w:szCs w:val="28"/>
        </w:rPr>
        <w:t>в течение 3 рабочих дней с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406A29">
        <w:rPr>
          <w:rFonts w:ascii="Times New Roman" w:hAnsi="Times New Roman" w:cs="Times New Roman"/>
          <w:sz w:val="28"/>
          <w:szCs w:val="28"/>
        </w:rPr>
        <w:t>дня его принятия</w:t>
      </w:r>
      <w:r>
        <w:rPr>
          <w:rFonts w:ascii="Times New Roman" w:hAnsi="Times New Roman" w:cs="Times New Roman"/>
          <w:sz w:val="28"/>
          <w:szCs w:val="28"/>
        </w:rPr>
        <w:t xml:space="preserve">, а в случае отказа </w:t>
      </w:r>
      <w:r w:rsidRPr="00566B23">
        <w:rPr>
          <w:rFonts w:ascii="Times New Roman" w:hAnsi="Times New Roman" w:cs="Times New Roman"/>
          <w:sz w:val="28"/>
          <w:szCs w:val="28"/>
        </w:rPr>
        <w:t>в поддержке инициативного проекта</w:t>
      </w:r>
      <w:r>
        <w:rPr>
          <w:rFonts w:ascii="Times New Roman" w:hAnsi="Times New Roman" w:cs="Times New Roman"/>
          <w:sz w:val="28"/>
          <w:szCs w:val="28"/>
        </w:rPr>
        <w:t>, с указанием  причины отказа.</w:t>
      </w:r>
    </w:p>
    <w:p w14:paraId="29B1C2E1" w14:textId="77777777" w:rsidR="00B451B5" w:rsidRPr="00495F31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Проведение конкурсного отбора</w:t>
      </w:r>
      <w:r w:rsidRPr="00495F31">
        <w:rPr>
          <w:rFonts w:ascii="Times New Roman" w:hAnsi="Times New Roman" w:cs="Times New Roman"/>
          <w:sz w:val="28"/>
          <w:szCs w:val="28"/>
        </w:rPr>
        <w:t xml:space="preserve"> объявляется посредством размещения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495F3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не позднее </w:t>
      </w:r>
      <w:r>
        <w:rPr>
          <w:rFonts w:ascii="Times New Roman" w:hAnsi="Times New Roman" w:cs="Times New Roman"/>
          <w:sz w:val="28"/>
          <w:szCs w:val="28"/>
        </w:rPr>
        <w:t>20 марта года проведения конкурсного отбора</w:t>
      </w:r>
      <w:r w:rsidRPr="00495F31">
        <w:rPr>
          <w:rFonts w:ascii="Times New Roman" w:hAnsi="Times New Roman" w:cs="Times New Roman"/>
          <w:sz w:val="28"/>
          <w:szCs w:val="28"/>
        </w:rPr>
        <w:t xml:space="preserve"> объявления о проведении конкурс</w:t>
      </w:r>
      <w:r>
        <w:rPr>
          <w:rFonts w:ascii="Times New Roman" w:hAnsi="Times New Roman" w:cs="Times New Roman"/>
          <w:sz w:val="28"/>
          <w:szCs w:val="28"/>
        </w:rPr>
        <w:t>ного отбора</w:t>
      </w:r>
      <w:r w:rsidRPr="00495F31">
        <w:rPr>
          <w:rFonts w:ascii="Times New Roman" w:hAnsi="Times New Roman" w:cs="Times New Roman"/>
          <w:sz w:val="28"/>
          <w:szCs w:val="28"/>
        </w:rPr>
        <w:t>, содержащего следующие сведения:</w:t>
      </w:r>
    </w:p>
    <w:p w14:paraId="238DF51A" w14:textId="77777777" w:rsidR="00B451B5" w:rsidRPr="00495F31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F31">
        <w:rPr>
          <w:rFonts w:ascii="Times New Roman" w:hAnsi="Times New Roman" w:cs="Times New Roman"/>
          <w:sz w:val="28"/>
          <w:szCs w:val="28"/>
        </w:rPr>
        <w:t xml:space="preserve">1) наименование, место нахождения, почтовый адрес, 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495F31">
        <w:rPr>
          <w:rFonts w:ascii="Times New Roman" w:hAnsi="Times New Roman" w:cs="Times New Roman"/>
          <w:sz w:val="28"/>
          <w:szCs w:val="28"/>
        </w:rPr>
        <w:t>;</w:t>
      </w:r>
    </w:p>
    <w:p w14:paraId="1800A53D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F31">
        <w:rPr>
          <w:rFonts w:ascii="Times New Roman" w:hAnsi="Times New Roman" w:cs="Times New Roman"/>
          <w:sz w:val="28"/>
          <w:szCs w:val="28"/>
        </w:rPr>
        <w:t>2) место, дату и время начала подачи заявок на участие в конкурс</w:t>
      </w:r>
      <w:r>
        <w:rPr>
          <w:rFonts w:ascii="Times New Roman" w:hAnsi="Times New Roman" w:cs="Times New Roman"/>
          <w:sz w:val="28"/>
          <w:szCs w:val="28"/>
        </w:rPr>
        <w:t>ном отборе</w:t>
      </w:r>
      <w:r w:rsidRPr="00495F31">
        <w:rPr>
          <w:rFonts w:ascii="Times New Roman" w:hAnsi="Times New Roman" w:cs="Times New Roman"/>
          <w:sz w:val="28"/>
          <w:szCs w:val="28"/>
        </w:rPr>
        <w:t>, а также дату и время окончания приема заявок на участие в конкурс</w:t>
      </w:r>
      <w:r>
        <w:rPr>
          <w:rFonts w:ascii="Times New Roman" w:hAnsi="Times New Roman" w:cs="Times New Roman"/>
          <w:sz w:val="28"/>
          <w:szCs w:val="28"/>
        </w:rPr>
        <w:t>ном отборе</w:t>
      </w:r>
      <w:r w:rsidRPr="00495F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CFD0E0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7"/>
      <w:bookmarkEnd w:id="6"/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406A29">
        <w:rPr>
          <w:rFonts w:ascii="Times New Roman" w:hAnsi="Times New Roman" w:cs="Times New Roman"/>
          <w:sz w:val="28"/>
          <w:szCs w:val="28"/>
        </w:rPr>
        <w:t xml:space="preserve">Для участия в конкурсном отборе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Pr="00406A29">
        <w:rPr>
          <w:rFonts w:ascii="Times New Roman" w:hAnsi="Times New Roman" w:cs="Times New Roman"/>
          <w:sz w:val="28"/>
          <w:szCs w:val="28"/>
        </w:rPr>
        <w:t xml:space="preserve">в сроки, указанные в объявлении о проведении конкурсного отбора, 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в Департамент </w:t>
      </w:r>
      <w:r w:rsidRPr="00406A29">
        <w:rPr>
          <w:rFonts w:ascii="Times New Roman" w:hAnsi="Times New Roman" w:cs="Times New Roman"/>
          <w:sz w:val="28"/>
          <w:szCs w:val="28"/>
        </w:rPr>
        <w:t>конкурсную документацию, включающую в себя:</w:t>
      </w:r>
    </w:p>
    <w:p w14:paraId="1E8D18AA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06A29">
        <w:rPr>
          <w:rFonts w:ascii="Times New Roman" w:hAnsi="Times New Roman" w:cs="Times New Roman"/>
          <w:sz w:val="28"/>
          <w:szCs w:val="28"/>
        </w:rPr>
        <w:t xml:space="preserve"> </w:t>
      </w:r>
      <w:hyperlink w:anchor="P183" w:tooltip="ЗАЯВКА">
        <w:r w:rsidRPr="00406A29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406A29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по форме </w:t>
      </w:r>
      <w:r>
        <w:rPr>
          <w:rFonts w:ascii="Times New Roman" w:hAnsi="Times New Roman" w:cs="Times New Roman"/>
          <w:sz w:val="28"/>
          <w:szCs w:val="28"/>
        </w:rPr>
        <w:t>утвержденной приказом Департамента</w:t>
      </w:r>
      <w:r w:rsidRPr="00406A29">
        <w:rPr>
          <w:rFonts w:ascii="Times New Roman" w:hAnsi="Times New Roman" w:cs="Times New Roman"/>
          <w:sz w:val="28"/>
          <w:szCs w:val="28"/>
        </w:rPr>
        <w:t>;</w:t>
      </w:r>
    </w:p>
    <w:p w14:paraId="25F7EBD4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-инициативный </w:t>
      </w:r>
      <w:r w:rsidRPr="00406A29">
        <w:rPr>
          <w:rFonts w:ascii="Times New Roman" w:hAnsi="Times New Roman" w:cs="Times New Roman"/>
          <w:sz w:val="28"/>
          <w:szCs w:val="28"/>
        </w:rPr>
        <w:t>проект по форме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Департамента</w:t>
      </w:r>
      <w:r w:rsidRPr="00406A29">
        <w:rPr>
          <w:rFonts w:ascii="Times New Roman" w:hAnsi="Times New Roman" w:cs="Times New Roman"/>
          <w:sz w:val="28"/>
          <w:szCs w:val="28"/>
        </w:rPr>
        <w:t>;</w:t>
      </w:r>
    </w:p>
    <w:p w14:paraId="331EF517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06A29">
        <w:rPr>
          <w:rFonts w:ascii="Times New Roman" w:hAnsi="Times New Roman" w:cs="Times New Roman"/>
          <w:sz w:val="28"/>
          <w:szCs w:val="28"/>
        </w:rPr>
        <w:t xml:space="preserve"> копию постановления администрации муниципального образования о поддержке инициативного проекта и выдвижении его для участия в конкурсном отборе;</w:t>
      </w:r>
    </w:p>
    <w:p w14:paraId="45AD3B5D" w14:textId="77777777" w:rsidR="00B451B5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06A29">
        <w:rPr>
          <w:rFonts w:ascii="Times New Roman" w:hAnsi="Times New Roman" w:cs="Times New Roman"/>
          <w:sz w:val="28"/>
          <w:szCs w:val="28"/>
        </w:rPr>
        <w:t xml:space="preserve"> </w:t>
      </w:r>
      <w:r w:rsidRPr="00F13014">
        <w:rPr>
          <w:rFonts w:ascii="Times New Roman" w:hAnsi="Times New Roman" w:cs="Times New Roman"/>
          <w:sz w:val="28"/>
          <w:szCs w:val="28"/>
        </w:rPr>
        <w:t xml:space="preserve">копию протокола </w:t>
      </w:r>
      <w:r w:rsidRPr="009B4433">
        <w:rPr>
          <w:rFonts w:ascii="Times New Roman" w:hAnsi="Times New Roman" w:cs="Times New Roman"/>
          <w:sz w:val="28"/>
          <w:szCs w:val="28"/>
        </w:rPr>
        <w:t>схода или собрания граждан, результаты дополнительного выявления мнения граждан путем опроса граждан и (или) с применением иных способов выявления мнения населения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9B4433">
        <w:rPr>
          <w:rFonts w:ascii="Times New Roman" w:hAnsi="Times New Roman" w:cs="Times New Roman"/>
          <w:sz w:val="28"/>
          <w:szCs w:val="28"/>
        </w:rPr>
        <w:t>, подтверждающие поддержку инициативного проекта жителями муниципал</w:t>
      </w:r>
      <w:r>
        <w:rPr>
          <w:rFonts w:ascii="Times New Roman" w:hAnsi="Times New Roman" w:cs="Times New Roman"/>
          <w:sz w:val="28"/>
          <w:szCs w:val="28"/>
        </w:rPr>
        <w:t>ьного образования или его части;</w:t>
      </w:r>
    </w:p>
    <w:p w14:paraId="21CB279E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06A29">
        <w:rPr>
          <w:rFonts w:ascii="Times New Roman" w:hAnsi="Times New Roman" w:cs="Times New Roman"/>
          <w:sz w:val="28"/>
          <w:szCs w:val="28"/>
        </w:rPr>
        <w:t xml:space="preserve"> копию протокола создания инициативной группы (в случае если инициатором проекта выступает инициативная группа);</w:t>
      </w:r>
    </w:p>
    <w:p w14:paraId="09BBA128" w14:textId="77777777" w:rsidR="00B451B5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п</w:t>
      </w:r>
      <w:r w:rsidRPr="0051147B">
        <w:rPr>
          <w:rFonts w:ascii="Times New Roman" w:hAnsi="Times New Roman" w:cs="Times New Roman"/>
          <w:sz w:val="28"/>
          <w:szCs w:val="28"/>
        </w:rPr>
        <w:t>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Pr="0051147B">
        <w:rPr>
          <w:rFonts w:ascii="Times New Roman" w:hAnsi="Times New Roman" w:cs="Times New Roman"/>
          <w:sz w:val="28"/>
          <w:szCs w:val="28"/>
        </w:rPr>
        <w:t>, заверенн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1147B">
        <w:rPr>
          <w:rFonts w:ascii="Times New Roman" w:hAnsi="Times New Roman" w:cs="Times New Roman"/>
          <w:sz w:val="28"/>
          <w:szCs w:val="28"/>
        </w:rPr>
        <w:t xml:space="preserve"> представительным органом муниципального образования, подтверждающ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1147B">
        <w:rPr>
          <w:rFonts w:ascii="Times New Roman" w:hAnsi="Times New Roman" w:cs="Times New Roman"/>
          <w:sz w:val="28"/>
          <w:szCs w:val="28"/>
        </w:rPr>
        <w:t xml:space="preserve"> наличие бюджетных ассигнований на исполнение соответствующих расходных обязательств по финансированию в соответствующем финансовом году инициативного проекта</w:t>
      </w:r>
      <w:r w:rsidRPr="00406A29">
        <w:rPr>
          <w:rFonts w:ascii="Times New Roman" w:hAnsi="Times New Roman" w:cs="Times New Roman"/>
          <w:sz w:val="28"/>
          <w:szCs w:val="28"/>
        </w:rPr>
        <w:t>;</w:t>
      </w:r>
    </w:p>
    <w:p w14:paraId="7E223D51" w14:textId="77777777" w:rsidR="00B451B5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147B">
        <w:rPr>
          <w:rFonts w:ascii="Times New Roman" w:hAnsi="Times New Roman" w:cs="Times New Roman"/>
          <w:sz w:val="28"/>
          <w:szCs w:val="28"/>
        </w:rPr>
        <w:t>при наличии софинансирования проекта физическими лицами, индивидуальными предпринимателями, юридическими лицами, должны быть приложены документы, подтверждающие обязательства по финансовому обеспечению проекта в виде гарантийных писем (договоров)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9738B4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147B">
        <w:rPr>
          <w:rFonts w:ascii="Times New Roman" w:hAnsi="Times New Roman" w:cs="Times New Roman"/>
          <w:sz w:val="28"/>
          <w:szCs w:val="28"/>
        </w:rPr>
        <w:t>документы, подтверждающие право муниципальной собственности на имущество, объект (объекты), земельный участок (земельные участки), где планируется проведение работ в рамках заявленного</w:t>
      </w:r>
      <w:r>
        <w:rPr>
          <w:rFonts w:ascii="Times New Roman" w:hAnsi="Times New Roman" w:cs="Times New Roman"/>
          <w:sz w:val="28"/>
          <w:szCs w:val="28"/>
        </w:rPr>
        <w:t xml:space="preserve"> инициативного</w:t>
      </w:r>
      <w:r w:rsidRPr="0051147B">
        <w:rPr>
          <w:rFonts w:ascii="Times New Roman" w:hAnsi="Times New Roman" w:cs="Times New Roman"/>
          <w:sz w:val="28"/>
          <w:szCs w:val="28"/>
        </w:rPr>
        <w:t xml:space="preserve"> проекта;</w:t>
      </w:r>
    </w:p>
    <w:p w14:paraId="7E66F0A2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06A29">
        <w:rPr>
          <w:rFonts w:ascii="Times New Roman" w:hAnsi="Times New Roman" w:cs="Times New Roman"/>
          <w:sz w:val="28"/>
          <w:szCs w:val="28"/>
        </w:rPr>
        <w:t xml:space="preserve"> фотоматериалы текущего состояния объекта и (или) территории, на которой планируется реализация инициативного проекта;</w:t>
      </w:r>
    </w:p>
    <w:p w14:paraId="4E2A6D3D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06A29">
        <w:rPr>
          <w:rFonts w:ascii="Times New Roman" w:hAnsi="Times New Roman" w:cs="Times New Roman"/>
          <w:sz w:val="28"/>
          <w:szCs w:val="28"/>
        </w:rPr>
        <w:t xml:space="preserve"> локальный сметный расчет на инициативный проект;</w:t>
      </w:r>
    </w:p>
    <w:p w14:paraId="4CADADC7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06A29">
        <w:rPr>
          <w:rFonts w:ascii="Times New Roman" w:hAnsi="Times New Roman" w:cs="Times New Roman"/>
          <w:sz w:val="28"/>
          <w:szCs w:val="28"/>
        </w:rPr>
        <w:t xml:space="preserve"> сведения об обнародовании, в том числе посредством размещения на официальном сайте муниципального образования в информационно-телекоммуникационной сети "Интернет", информации о внесении инициативного проекта в администрацию муниципального образования (скриншоты публикаций);</w:t>
      </w:r>
    </w:p>
    <w:p w14:paraId="3DF0855B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06A29">
        <w:rPr>
          <w:rFonts w:ascii="Times New Roman" w:hAnsi="Times New Roman" w:cs="Times New Roman"/>
          <w:sz w:val="28"/>
          <w:szCs w:val="28"/>
        </w:rPr>
        <w:t xml:space="preserve"> сведения о размещении информации об инициативном проекте в социальных сетях, мессенджерах, размещении (распространении) объявлений и (или) об использовании других средств информирования населения муниципального образования по вопросам, связанным с разработкой, обсуждением инициативного проекта (скриншоты публикаций, полиграфическая продукция) (при наличии);</w:t>
      </w:r>
    </w:p>
    <w:p w14:paraId="4F38DAA3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06A29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подтверждающих освещение информации об инициативном проекте посредством телевидения, в печатных и (или) электронных изданиях (с приложением публикаций, скриншотов публикаций, полиграфической продукции) (при наличии);</w:t>
      </w:r>
    </w:p>
    <w:p w14:paraId="53286C3E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06A29">
        <w:rPr>
          <w:rFonts w:ascii="Times New Roman" w:hAnsi="Times New Roman" w:cs="Times New Roman"/>
          <w:sz w:val="28"/>
          <w:szCs w:val="28"/>
        </w:rPr>
        <w:t xml:space="preserve"> материалы, определяющие визуальное представление инициативного проекта (схема, чертеж, эскиз, дизайн-проект) (при наличии);</w:t>
      </w:r>
    </w:p>
    <w:p w14:paraId="50CD55DF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06A29">
        <w:rPr>
          <w:rFonts w:ascii="Times New Roman" w:hAnsi="Times New Roman" w:cs="Times New Roman"/>
          <w:sz w:val="28"/>
          <w:szCs w:val="28"/>
        </w:rPr>
        <w:t xml:space="preserve"> материалы, подтверждающие изучение общественного мнения при разработке инициативного проекта (при наличии)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64338F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29">
        <w:rPr>
          <w:rFonts w:ascii="Times New Roman" w:hAnsi="Times New Roman" w:cs="Times New Roman"/>
          <w:sz w:val="28"/>
          <w:szCs w:val="28"/>
        </w:rPr>
        <w:t xml:space="preserve">Копии документов должны быть заверены подписью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06A2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или лица, исполняющего полномочия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06A29">
        <w:rPr>
          <w:rFonts w:ascii="Times New Roman" w:hAnsi="Times New Roman" w:cs="Times New Roman"/>
          <w:sz w:val="28"/>
          <w:szCs w:val="28"/>
        </w:rPr>
        <w:t>муниципального образования, и печатью.</w:t>
      </w:r>
    </w:p>
    <w:p w14:paraId="4F1AF633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29">
        <w:rPr>
          <w:rFonts w:ascii="Times New Roman" w:hAnsi="Times New Roman" w:cs="Times New Roman"/>
          <w:sz w:val="28"/>
          <w:szCs w:val="28"/>
        </w:rPr>
        <w:t>Конкурсная документация формируется на каждый инициативный проект.</w:t>
      </w:r>
    </w:p>
    <w:p w14:paraId="5863E91A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27"/>
      <w:bookmarkEnd w:id="7"/>
      <w:r>
        <w:rPr>
          <w:rFonts w:ascii="Times New Roman" w:hAnsi="Times New Roman" w:cs="Times New Roman"/>
          <w:sz w:val="28"/>
          <w:szCs w:val="28"/>
        </w:rPr>
        <w:t>17</w:t>
      </w:r>
      <w:r w:rsidRPr="00406A29">
        <w:rPr>
          <w:rFonts w:ascii="Times New Roman" w:hAnsi="Times New Roman" w:cs="Times New Roman"/>
          <w:sz w:val="28"/>
          <w:szCs w:val="28"/>
        </w:rPr>
        <w:t xml:space="preserve">. Срок для подачи конкурсной документации составляет не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Pr="00406A29">
        <w:rPr>
          <w:rFonts w:ascii="Times New Roman" w:hAnsi="Times New Roman" w:cs="Times New Roman"/>
          <w:sz w:val="28"/>
          <w:szCs w:val="28"/>
        </w:rPr>
        <w:t xml:space="preserve"> 10 рабочих дней</w:t>
      </w:r>
      <w:r>
        <w:rPr>
          <w:rFonts w:ascii="Times New Roman" w:hAnsi="Times New Roman" w:cs="Times New Roman"/>
          <w:sz w:val="28"/>
          <w:szCs w:val="28"/>
        </w:rPr>
        <w:t>, с учетом установленных Департаментом в пункте 15 настоящего Порядка требований</w:t>
      </w:r>
      <w:r w:rsidRPr="00406A29">
        <w:rPr>
          <w:rFonts w:ascii="Times New Roman" w:hAnsi="Times New Roman" w:cs="Times New Roman"/>
          <w:sz w:val="28"/>
          <w:szCs w:val="28"/>
        </w:rPr>
        <w:t>. Конкурсная документация, представленная после даты окончания срока ее приема, к рассмотрению не принимается.</w:t>
      </w:r>
    </w:p>
    <w:p w14:paraId="0BF27DD7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28"/>
      <w:bookmarkEnd w:id="8"/>
      <w:r>
        <w:rPr>
          <w:rFonts w:ascii="Times New Roman" w:hAnsi="Times New Roman" w:cs="Times New Roman"/>
          <w:sz w:val="28"/>
          <w:szCs w:val="28"/>
        </w:rPr>
        <w:t>18</w:t>
      </w:r>
      <w:r w:rsidRPr="00406A29">
        <w:rPr>
          <w:rFonts w:ascii="Times New Roman" w:hAnsi="Times New Roman" w:cs="Times New Roman"/>
          <w:sz w:val="28"/>
          <w:szCs w:val="28"/>
        </w:rPr>
        <w:t xml:space="preserve">.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06A29">
        <w:rPr>
          <w:rFonts w:ascii="Times New Roman" w:hAnsi="Times New Roman" w:cs="Times New Roman"/>
          <w:sz w:val="28"/>
          <w:szCs w:val="28"/>
        </w:rPr>
        <w:t xml:space="preserve">0 рабочих дней со дня окончания приема заявок </w:t>
      </w:r>
      <w:r w:rsidRPr="0016044E">
        <w:rPr>
          <w:rFonts w:ascii="Times New Roman" w:hAnsi="Times New Roman" w:cs="Times New Roman"/>
          <w:sz w:val="28"/>
          <w:szCs w:val="28"/>
        </w:rPr>
        <w:t>Департамент</w:t>
      </w:r>
      <w:r w:rsidRPr="00406A29">
        <w:rPr>
          <w:rFonts w:ascii="Times New Roman" w:hAnsi="Times New Roman" w:cs="Times New Roman"/>
          <w:sz w:val="28"/>
          <w:szCs w:val="28"/>
        </w:rPr>
        <w:t xml:space="preserve"> осуществляет рассмотрение конкурсной документации на предмет соответствия требованиям, установленным </w:t>
      </w:r>
      <w:r>
        <w:rPr>
          <w:rFonts w:ascii="Times New Roman" w:hAnsi="Times New Roman" w:cs="Times New Roman"/>
          <w:sz w:val="28"/>
          <w:szCs w:val="28"/>
        </w:rPr>
        <w:t>пунктами 3-</w:t>
      </w:r>
      <w:r w:rsidRPr="00F130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,1</w:t>
      </w:r>
      <w:r w:rsidRPr="00F13014">
        <w:rPr>
          <w:rFonts w:ascii="Times New Roman" w:hAnsi="Times New Roman" w:cs="Times New Roman"/>
          <w:sz w:val="28"/>
          <w:szCs w:val="28"/>
        </w:rPr>
        <w:t>6 настоящего Порядка.</w:t>
      </w:r>
    </w:p>
    <w:p w14:paraId="70D24A17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29">
        <w:rPr>
          <w:rFonts w:ascii="Times New Roman" w:hAnsi="Times New Roman" w:cs="Times New Roman"/>
          <w:sz w:val="28"/>
          <w:szCs w:val="28"/>
        </w:rPr>
        <w:t>По итогам рассмотрения заявок принимается одно из следующих решений:</w:t>
      </w:r>
    </w:p>
    <w:p w14:paraId="4E713BE8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29">
        <w:rPr>
          <w:rFonts w:ascii="Times New Roman" w:hAnsi="Times New Roman" w:cs="Times New Roman"/>
          <w:sz w:val="28"/>
          <w:szCs w:val="28"/>
        </w:rPr>
        <w:t>- о допуске к участию в конкурсном отборе;</w:t>
      </w:r>
    </w:p>
    <w:p w14:paraId="69140E51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29">
        <w:rPr>
          <w:rFonts w:ascii="Times New Roman" w:hAnsi="Times New Roman" w:cs="Times New Roman"/>
          <w:sz w:val="28"/>
          <w:szCs w:val="28"/>
        </w:rPr>
        <w:t>- об отказе в допуске к участию в конкурсном отборе.</w:t>
      </w:r>
    </w:p>
    <w:p w14:paraId="41762DDD" w14:textId="77777777" w:rsidR="00B451B5" w:rsidRPr="009B24F0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406A29">
        <w:rPr>
          <w:rFonts w:ascii="Times New Roman" w:hAnsi="Times New Roman" w:cs="Times New Roman"/>
          <w:sz w:val="28"/>
          <w:szCs w:val="28"/>
        </w:rPr>
        <w:t xml:space="preserve">. </w:t>
      </w:r>
      <w:r w:rsidRPr="009B24F0">
        <w:rPr>
          <w:rFonts w:ascii="Times New Roman" w:hAnsi="Times New Roman" w:cs="Times New Roman"/>
          <w:sz w:val="28"/>
          <w:szCs w:val="28"/>
        </w:rPr>
        <w:t>Проект не допускается к участию в конкурсе в одном из следующих случаях:</w:t>
      </w:r>
    </w:p>
    <w:p w14:paraId="6DCA5B76" w14:textId="77777777" w:rsidR="00B451B5" w:rsidRPr="009B24F0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F0">
        <w:rPr>
          <w:rFonts w:ascii="Times New Roman" w:hAnsi="Times New Roman" w:cs="Times New Roman"/>
          <w:sz w:val="28"/>
          <w:szCs w:val="28"/>
        </w:rPr>
        <w:t xml:space="preserve">1) несоответствие представленных документов требованиям, определенными пунктами </w:t>
      </w:r>
      <w:r>
        <w:rPr>
          <w:rFonts w:ascii="Times New Roman" w:hAnsi="Times New Roman" w:cs="Times New Roman"/>
          <w:sz w:val="28"/>
          <w:szCs w:val="28"/>
        </w:rPr>
        <w:t>3,4,5,16</w:t>
      </w:r>
      <w:r w:rsidRPr="009B24F0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14:paraId="0723B874" w14:textId="77777777" w:rsidR="00B451B5" w:rsidRPr="009B24F0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F0">
        <w:rPr>
          <w:rFonts w:ascii="Times New Roman" w:hAnsi="Times New Roman" w:cs="Times New Roman"/>
          <w:sz w:val="28"/>
          <w:szCs w:val="28"/>
        </w:rPr>
        <w:t>2) установление факта недостоверности представленной информации;</w:t>
      </w:r>
    </w:p>
    <w:p w14:paraId="0067F3EA" w14:textId="77777777" w:rsidR="00B451B5" w:rsidRPr="009B24F0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F0">
        <w:rPr>
          <w:rFonts w:ascii="Times New Roman" w:hAnsi="Times New Roman" w:cs="Times New Roman"/>
          <w:sz w:val="28"/>
          <w:szCs w:val="28"/>
        </w:rPr>
        <w:t>3) подачи заявки после даты и (или) времени, определенных для подачи заявок.</w:t>
      </w:r>
    </w:p>
    <w:p w14:paraId="2F050D35" w14:textId="77777777" w:rsidR="00B451B5" w:rsidRPr="009B24F0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F0">
        <w:rPr>
          <w:rFonts w:ascii="Times New Roman" w:hAnsi="Times New Roman" w:cs="Times New Roman"/>
          <w:sz w:val="28"/>
          <w:szCs w:val="28"/>
        </w:rPr>
        <w:t>Отказ в допуске проекта к участию в конкурс</w:t>
      </w:r>
      <w:r>
        <w:rPr>
          <w:rFonts w:ascii="Times New Roman" w:hAnsi="Times New Roman" w:cs="Times New Roman"/>
          <w:sz w:val="28"/>
          <w:szCs w:val="28"/>
        </w:rPr>
        <w:t>ном отборе</w:t>
      </w:r>
      <w:r w:rsidRPr="009B24F0">
        <w:rPr>
          <w:rFonts w:ascii="Times New Roman" w:hAnsi="Times New Roman" w:cs="Times New Roman"/>
          <w:sz w:val="28"/>
          <w:szCs w:val="28"/>
        </w:rPr>
        <w:t xml:space="preserve"> оформляется </w:t>
      </w:r>
      <w:r>
        <w:rPr>
          <w:rFonts w:ascii="Times New Roman" w:hAnsi="Times New Roman" w:cs="Times New Roman"/>
          <w:sz w:val="28"/>
          <w:szCs w:val="28"/>
        </w:rPr>
        <w:t>Департаментом</w:t>
      </w:r>
      <w:r w:rsidRPr="009B24F0">
        <w:rPr>
          <w:rFonts w:ascii="Times New Roman" w:hAnsi="Times New Roman" w:cs="Times New Roman"/>
          <w:sz w:val="28"/>
          <w:szCs w:val="28"/>
        </w:rPr>
        <w:t xml:space="preserve"> в письменном виде, </w:t>
      </w:r>
      <w:r>
        <w:rPr>
          <w:rFonts w:ascii="Times New Roman" w:hAnsi="Times New Roman" w:cs="Times New Roman"/>
          <w:sz w:val="28"/>
          <w:szCs w:val="28"/>
        </w:rPr>
        <w:t>который д</w:t>
      </w:r>
      <w:r w:rsidRPr="009B24F0">
        <w:rPr>
          <w:rFonts w:ascii="Times New Roman" w:hAnsi="Times New Roman" w:cs="Times New Roman"/>
          <w:sz w:val="28"/>
          <w:szCs w:val="28"/>
        </w:rPr>
        <w:t xml:space="preserve">олжен быть мотивирован и направлен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9B24F0">
        <w:rPr>
          <w:rFonts w:ascii="Times New Roman" w:hAnsi="Times New Roman" w:cs="Times New Roman"/>
          <w:sz w:val="28"/>
          <w:szCs w:val="28"/>
        </w:rPr>
        <w:t xml:space="preserve">соответствующего муниципального образования в течение 3 рабочих дней со дня принятия решения об отказе в допуске к </w:t>
      </w:r>
      <w:r w:rsidRPr="009B24F0">
        <w:rPr>
          <w:rFonts w:ascii="Times New Roman" w:hAnsi="Times New Roman" w:cs="Times New Roman"/>
          <w:sz w:val="28"/>
          <w:szCs w:val="28"/>
        </w:rPr>
        <w:lastRenderedPageBreak/>
        <w:t>участию в конкурс</w:t>
      </w:r>
      <w:r>
        <w:rPr>
          <w:rFonts w:ascii="Times New Roman" w:hAnsi="Times New Roman" w:cs="Times New Roman"/>
          <w:sz w:val="28"/>
          <w:szCs w:val="28"/>
        </w:rPr>
        <w:t>ном отборе</w:t>
      </w:r>
      <w:r w:rsidRPr="009B24F0">
        <w:rPr>
          <w:rFonts w:ascii="Times New Roman" w:hAnsi="Times New Roman" w:cs="Times New Roman"/>
          <w:sz w:val="28"/>
          <w:szCs w:val="28"/>
        </w:rPr>
        <w:t>.</w:t>
      </w:r>
    </w:p>
    <w:p w14:paraId="6FD882BE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Pr="00F255A9">
        <w:rPr>
          <w:rFonts w:ascii="Times New Roman" w:hAnsi="Times New Roman" w:cs="Times New Roman"/>
          <w:sz w:val="28"/>
          <w:szCs w:val="28"/>
        </w:rPr>
        <w:t>не позднее 15 рабочих дней со дня принятия решения о допуске проекта к участию в конкурс</w:t>
      </w:r>
      <w:r>
        <w:rPr>
          <w:rFonts w:ascii="Times New Roman" w:hAnsi="Times New Roman" w:cs="Times New Roman"/>
          <w:sz w:val="28"/>
          <w:szCs w:val="28"/>
        </w:rPr>
        <w:t>ном отборе</w:t>
      </w:r>
      <w:r w:rsidRPr="00F255A9">
        <w:rPr>
          <w:rFonts w:ascii="Times New Roman" w:hAnsi="Times New Roman" w:cs="Times New Roman"/>
          <w:sz w:val="28"/>
          <w:szCs w:val="28"/>
        </w:rPr>
        <w:t xml:space="preserve"> формирует сводный перечень </w:t>
      </w:r>
      <w:r>
        <w:rPr>
          <w:rFonts w:ascii="Times New Roman" w:hAnsi="Times New Roman" w:cs="Times New Roman"/>
          <w:sz w:val="28"/>
          <w:szCs w:val="28"/>
        </w:rPr>
        <w:t xml:space="preserve">инициативных </w:t>
      </w:r>
      <w:r w:rsidRPr="00F255A9">
        <w:rPr>
          <w:rFonts w:ascii="Times New Roman" w:hAnsi="Times New Roman" w:cs="Times New Roman"/>
          <w:sz w:val="28"/>
          <w:szCs w:val="28"/>
        </w:rPr>
        <w:t>проектов и передает его в конкурсную комиссию по определению победителей конкурсного отбора инициативных проектов в Брянской области (далее - конкурсная комиссия)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1CAF1A" w14:textId="77777777" w:rsidR="00B451B5" w:rsidRPr="00406A29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Администрация муниципального образования</w:t>
      </w:r>
      <w:r w:rsidRPr="00406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вправе</w:t>
      </w:r>
      <w:r w:rsidRPr="00406A29">
        <w:rPr>
          <w:rFonts w:ascii="Times New Roman" w:hAnsi="Times New Roman" w:cs="Times New Roman"/>
          <w:sz w:val="28"/>
          <w:szCs w:val="28"/>
        </w:rPr>
        <w:t xml:space="preserve"> отозвать конкурсную документацию и отказаться от участия в конкурсном от</w:t>
      </w:r>
      <w:r>
        <w:rPr>
          <w:rFonts w:ascii="Times New Roman" w:hAnsi="Times New Roman" w:cs="Times New Roman"/>
          <w:sz w:val="28"/>
          <w:szCs w:val="28"/>
        </w:rPr>
        <w:t>боре, сообщив об этом письменно Департаменту</w:t>
      </w:r>
      <w:r w:rsidRPr="00406A29">
        <w:rPr>
          <w:rFonts w:ascii="Times New Roman" w:hAnsi="Times New Roman" w:cs="Times New Roman"/>
          <w:sz w:val="28"/>
          <w:szCs w:val="28"/>
        </w:rPr>
        <w:t>.</w:t>
      </w:r>
    </w:p>
    <w:p w14:paraId="477670DB" w14:textId="77777777" w:rsidR="00B451B5" w:rsidRPr="007D3381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406A29">
        <w:rPr>
          <w:rFonts w:ascii="Times New Roman" w:hAnsi="Times New Roman" w:cs="Times New Roman"/>
          <w:sz w:val="28"/>
          <w:szCs w:val="28"/>
        </w:rPr>
        <w:t xml:space="preserve">. </w:t>
      </w:r>
      <w:r w:rsidRPr="007D3381">
        <w:rPr>
          <w:rFonts w:ascii="Times New Roman" w:hAnsi="Times New Roman" w:cs="Times New Roman"/>
          <w:sz w:val="28"/>
          <w:szCs w:val="28"/>
        </w:rPr>
        <w:t>Конкурсная комиссия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381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D3381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сводного перечня инициативных проектов осуществляет их оценку, определяет рейтинговый балл путем суммирования баллов в соответствии с </w:t>
      </w:r>
      <w:r w:rsidRPr="00F375B1">
        <w:rPr>
          <w:rFonts w:ascii="Times New Roman" w:hAnsi="Times New Roman" w:cs="Times New Roman"/>
          <w:sz w:val="28"/>
          <w:szCs w:val="28"/>
        </w:rPr>
        <w:t>критериями оценки инициативных проектов муниципальных образований Брянской области согласно</w:t>
      </w:r>
      <w:r w:rsidRPr="007D3381">
        <w:rPr>
          <w:rFonts w:ascii="Times New Roman" w:hAnsi="Times New Roman" w:cs="Times New Roman"/>
          <w:sz w:val="28"/>
          <w:szCs w:val="28"/>
        </w:rPr>
        <w:t xml:space="preserve"> приложению к настоящему Порядку, формирует рейтинг </w:t>
      </w:r>
      <w:r>
        <w:rPr>
          <w:rFonts w:ascii="Times New Roman" w:hAnsi="Times New Roman" w:cs="Times New Roman"/>
          <w:sz w:val="28"/>
          <w:szCs w:val="28"/>
        </w:rPr>
        <w:t xml:space="preserve">инициативных </w:t>
      </w:r>
      <w:r w:rsidRPr="007D3381">
        <w:rPr>
          <w:rFonts w:ascii="Times New Roman" w:hAnsi="Times New Roman" w:cs="Times New Roman"/>
          <w:sz w:val="28"/>
          <w:szCs w:val="28"/>
        </w:rPr>
        <w:t>проектов в порядке убывания баллов и определяет победителей конкурс</w:t>
      </w:r>
      <w:r>
        <w:rPr>
          <w:rFonts w:ascii="Times New Roman" w:hAnsi="Times New Roman" w:cs="Times New Roman"/>
          <w:sz w:val="28"/>
          <w:szCs w:val="28"/>
        </w:rPr>
        <w:t>ного отбора</w:t>
      </w:r>
      <w:r w:rsidRPr="007D3381">
        <w:rPr>
          <w:rFonts w:ascii="Times New Roman" w:hAnsi="Times New Roman" w:cs="Times New Roman"/>
          <w:sz w:val="28"/>
          <w:szCs w:val="28"/>
        </w:rPr>
        <w:t>.</w:t>
      </w:r>
    </w:p>
    <w:p w14:paraId="25D4576E" w14:textId="77777777" w:rsidR="00B451B5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81">
        <w:rPr>
          <w:rFonts w:ascii="Times New Roman" w:hAnsi="Times New Roman" w:cs="Times New Roman"/>
          <w:sz w:val="28"/>
          <w:szCs w:val="28"/>
        </w:rPr>
        <w:t>Количество победителей конкурс</w:t>
      </w:r>
      <w:r>
        <w:rPr>
          <w:rFonts w:ascii="Times New Roman" w:hAnsi="Times New Roman" w:cs="Times New Roman"/>
          <w:sz w:val="28"/>
          <w:szCs w:val="28"/>
        </w:rPr>
        <w:t>ного отбора</w:t>
      </w:r>
      <w:r w:rsidRPr="007D3381">
        <w:rPr>
          <w:rFonts w:ascii="Times New Roman" w:hAnsi="Times New Roman" w:cs="Times New Roman"/>
          <w:sz w:val="28"/>
          <w:szCs w:val="28"/>
        </w:rPr>
        <w:t xml:space="preserve"> определяется с учетом объема бюджетных ассигнований, предусмотренных областным бюджетом на очередной финансовый год и плановый период на предоставление финансовой поддержки реализации </w:t>
      </w:r>
      <w:r>
        <w:rPr>
          <w:rFonts w:ascii="Times New Roman" w:hAnsi="Times New Roman" w:cs="Times New Roman"/>
          <w:sz w:val="28"/>
          <w:szCs w:val="28"/>
        </w:rPr>
        <w:t xml:space="preserve">инициативных </w:t>
      </w:r>
      <w:r w:rsidRPr="007D3381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2AD094" w14:textId="77777777" w:rsidR="00B451B5" w:rsidRPr="007D3381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7D3381">
        <w:rPr>
          <w:rFonts w:ascii="Times New Roman" w:hAnsi="Times New Roman" w:cs="Times New Roman"/>
          <w:sz w:val="28"/>
          <w:szCs w:val="28"/>
        </w:rPr>
        <w:t xml:space="preserve">При равном количестве набранных итоговых баллов </w:t>
      </w:r>
      <w:r>
        <w:rPr>
          <w:rFonts w:ascii="Times New Roman" w:hAnsi="Times New Roman" w:cs="Times New Roman"/>
          <w:sz w:val="28"/>
          <w:szCs w:val="28"/>
        </w:rPr>
        <w:t xml:space="preserve">инициативный </w:t>
      </w:r>
      <w:r w:rsidRPr="007D3381">
        <w:rPr>
          <w:rFonts w:ascii="Times New Roman" w:hAnsi="Times New Roman" w:cs="Times New Roman"/>
          <w:sz w:val="28"/>
          <w:szCs w:val="28"/>
        </w:rPr>
        <w:t xml:space="preserve">проект в составе заявки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D33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поданной ранее других заявок муниципальных образований, располагается в рейтинге </w:t>
      </w:r>
      <w:r>
        <w:rPr>
          <w:rFonts w:ascii="Times New Roman" w:hAnsi="Times New Roman" w:cs="Times New Roman"/>
          <w:sz w:val="28"/>
          <w:szCs w:val="28"/>
        </w:rPr>
        <w:t xml:space="preserve">инициативных </w:t>
      </w:r>
      <w:r w:rsidRPr="007D3381">
        <w:rPr>
          <w:rFonts w:ascii="Times New Roman" w:hAnsi="Times New Roman" w:cs="Times New Roman"/>
          <w:sz w:val="28"/>
          <w:szCs w:val="28"/>
        </w:rPr>
        <w:t>проектов выше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инициативных</w:t>
      </w:r>
      <w:r w:rsidRPr="007D3381">
        <w:rPr>
          <w:rFonts w:ascii="Times New Roman" w:hAnsi="Times New Roman" w:cs="Times New Roman"/>
          <w:sz w:val="28"/>
          <w:szCs w:val="28"/>
        </w:rPr>
        <w:t xml:space="preserve"> проектов.</w:t>
      </w:r>
    </w:p>
    <w:p w14:paraId="2B90B1C2" w14:textId="77777777" w:rsidR="00B451B5" w:rsidRPr="007D3381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7D3381">
        <w:rPr>
          <w:rFonts w:ascii="Times New Roman" w:hAnsi="Times New Roman" w:cs="Times New Roman"/>
          <w:sz w:val="28"/>
          <w:szCs w:val="28"/>
        </w:rPr>
        <w:t>Решение конкурсной комиссии оформляется протоколом подведения итогов конкурс</w:t>
      </w:r>
      <w:r>
        <w:rPr>
          <w:rFonts w:ascii="Times New Roman" w:hAnsi="Times New Roman" w:cs="Times New Roman"/>
          <w:sz w:val="28"/>
          <w:szCs w:val="28"/>
        </w:rPr>
        <w:t>ного отбора</w:t>
      </w:r>
      <w:r w:rsidRPr="007D3381">
        <w:rPr>
          <w:rFonts w:ascii="Times New Roman" w:hAnsi="Times New Roman" w:cs="Times New Roman"/>
          <w:sz w:val="28"/>
          <w:szCs w:val="28"/>
        </w:rPr>
        <w:t>, включающий следующую информацию:</w:t>
      </w:r>
    </w:p>
    <w:p w14:paraId="690019D8" w14:textId="77777777" w:rsidR="00B451B5" w:rsidRPr="007D3381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81">
        <w:rPr>
          <w:rFonts w:ascii="Times New Roman" w:hAnsi="Times New Roman" w:cs="Times New Roman"/>
          <w:sz w:val="28"/>
          <w:szCs w:val="28"/>
        </w:rPr>
        <w:t xml:space="preserve">дата, время и место проведения рассмотрения и оценки </w:t>
      </w:r>
      <w:r>
        <w:rPr>
          <w:rFonts w:ascii="Times New Roman" w:hAnsi="Times New Roman" w:cs="Times New Roman"/>
          <w:sz w:val="28"/>
          <w:szCs w:val="28"/>
        </w:rPr>
        <w:t xml:space="preserve">инициативных </w:t>
      </w:r>
      <w:r w:rsidRPr="007D3381">
        <w:rPr>
          <w:rFonts w:ascii="Times New Roman" w:hAnsi="Times New Roman" w:cs="Times New Roman"/>
          <w:sz w:val="28"/>
          <w:szCs w:val="28"/>
        </w:rPr>
        <w:t>проектов;</w:t>
      </w:r>
    </w:p>
    <w:p w14:paraId="43EC606A" w14:textId="77777777" w:rsidR="00B451B5" w:rsidRPr="007D3381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81">
        <w:rPr>
          <w:rFonts w:ascii="Times New Roman" w:hAnsi="Times New Roman" w:cs="Times New Roman"/>
          <w:sz w:val="28"/>
          <w:szCs w:val="28"/>
        </w:rPr>
        <w:t>информация об участниках конкурс</w:t>
      </w:r>
      <w:r>
        <w:rPr>
          <w:rFonts w:ascii="Times New Roman" w:hAnsi="Times New Roman" w:cs="Times New Roman"/>
          <w:sz w:val="28"/>
          <w:szCs w:val="28"/>
        </w:rPr>
        <w:t>ного отбора</w:t>
      </w:r>
      <w:r w:rsidRPr="007D33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инициативные </w:t>
      </w:r>
      <w:r w:rsidRPr="007D3381">
        <w:rPr>
          <w:rFonts w:ascii="Times New Roman" w:hAnsi="Times New Roman" w:cs="Times New Roman"/>
          <w:sz w:val="28"/>
          <w:szCs w:val="28"/>
        </w:rPr>
        <w:t>проекты которых были рассмотрены;</w:t>
      </w:r>
    </w:p>
    <w:p w14:paraId="5E3BA064" w14:textId="77777777" w:rsidR="00B451B5" w:rsidRPr="007D3381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81">
        <w:rPr>
          <w:rFonts w:ascii="Times New Roman" w:hAnsi="Times New Roman" w:cs="Times New Roman"/>
          <w:sz w:val="28"/>
          <w:szCs w:val="28"/>
        </w:rPr>
        <w:t xml:space="preserve">рейтинг </w:t>
      </w:r>
      <w:r>
        <w:rPr>
          <w:rFonts w:ascii="Times New Roman" w:hAnsi="Times New Roman" w:cs="Times New Roman"/>
          <w:sz w:val="28"/>
          <w:szCs w:val="28"/>
        </w:rPr>
        <w:t xml:space="preserve">инициативных </w:t>
      </w:r>
      <w:r w:rsidRPr="007D3381">
        <w:rPr>
          <w:rFonts w:ascii="Times New Roman" w:hAnsi="Times New Roman" w:cs="Times New Roman"/>
          <w:sz w:val="28"/>
          <w:szCs w:val="28"/>
        </w:rPr>
        <w:t xml:space="preserve">проектов с указанием итоговой суммы набранных баллов по каждому критерию оценки </w:t>
      </w:r>
      <w:r>
        <w:rPr>
          <w:rFonts w:ascii="Times New Roman" w:hAnsi="Times New Roman" w:cs="Times New Roman"/>
          <w:sz w:val="28"/>
          <w:szCs w:val="28"/>
        </w:rPr>
        <w:t xml:space="preserve">инициативных </w:t>
      </w:r>
      <w:r w:rsidRPr="007D3381">
        <w:rPr>
          <w:rFonts w:ascii="Times New Roman" w:hAnsi="Times New Roman" w:cs="Times New Roman"/>
          <w:sz w:val="28"/>
          <w:szCs w:val="28"/>
        </w:rPr>
        <w:t>проектов в Брянской области;</w:t>
      </w:r>
    </w:p>
    <w:p w14:paraId="30850D06" w14:textId="77777777" w:rsidR="00B451B5" w:rsidRPr="007D3381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81">
        <w:rPr>
          <w:rFonts w:ascii="Times New Roman" w:hAnsi="Times New Roman" w:cs="Times New Roman"/>
          <w:sz w:val="28"/>
          <w:szCs w:val="28"/>
        </w:rPr>
        <w:t>победители конкурс</w:t>
      </w:r>
      <w:r>
        <w:rPr>
          <w:rFonts w:ascii="Times New Roman" w:hAnsi="Times New Roman" w:cs="Times New Roman"/>
          <w:sz w:val="28"/>
          <w:szCs w:val="28"/>
        </w:rPr>
        <w:t>ного отбора</w:t>
      </w:r>
      <w:r w:rsidRPr="007D3381">
        <w:rPr>
          <w:rFonts w:ascii="Times New Roman" w:hAnsi="Times New Roman" w:cs="Times New Roman"/>
          <w:sz w:val="28"/>
          <w:szCs w:val="28"/>
        </w:rPr>
        <w:t xml:space="preserve"> и размер субсидии из областного бюджета на реализацию </w:t>
      </w:r>
      <w:r>
        <w:rPr>
          <w:rFonts w:ascii="Times New Roman" w:hAnsi="Times New Roman" w:cs="Times New Roman"/>
          <w:sz w:val="28"/>
          <w:szCs w:val="28"/>
        </w:rPr>
        <w:t xml:space="preserve">инициативного </w:t>
      </w:r>
      <w:r w:rsidRPr="007D3381">
        <w:rPr>
          <w:rFonts w:ascii="Times New Roman" w:hAnsi="Times New Roman" w:cs="Times New Roman"/>
          <w:sz w:val="28"/>
          <w:szCs w:val="28"/>
        </w:rPr>
        <w:t>проекта на территории муниципального образования.</w:t>
      </w:r>
    </w:p>
    <w:p w14:paraId="7B5159D8" w14:textId="77777777" w:rsidR="00B451B5" w:rsidRPr="007D3381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81">
        <w:rPr>
          <w:rFonts w:ascii="Times New Roman" w:hAnsi="Times New Roman" w:cs="Times New Roman"/>
          <w:sz w:val="28"/>
          <w:szCs w:val="28"/>
        </w:rPr>
        <w:t>Протокол подведения итогов конкурс</w:t>
      </w:r>
      <w:r>
        <w:rPr>
          <w:rFonts w:ascii="Times New Roman" w:hAnsi="Times New Roman" w:cs="Times New Roman"/>
          <w:sz w:val="28"/>
          <w:szCs w:val="28"/>
        </w:rPr>
        <w:t>ного отбора</w:t>
      </w:r>
      <w:r w:rsidRPr="007D3381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7D3381">
        <w:rPr>
          <w:rFonts w:ascii="Times New Roman" w:hAnsi="Times New Roman" w:cs="Times New Roman"/>
          <w:sz w:val="28"/>
          <w:szCs w:val="28"/>
        </w:rPr>
        <w:t>и в информационно-телекоммуникационной сети "Интернет" не позднее одного рабочего дня, следующего за днем его подписания.</w:t>
      </w:r>
    </w:p>
    <w:p w14:paraId="7AF0BC49" w14:textId="77777777" w:rsidR="00B451B5" w:rsidRPr="007D3381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7D3381">
        <w:rPr>
          <w:rFonts w:ascii="Times New Roman" w:hAnsi="Times New Roman" w:cs="Times New Roman"/>
          <w:sz w:val="28"/>
          <w:szCs w:val="28"/>
        </w:rPr>
        <w:t>. На основании протокола подведения итогов конкурс</w:t>
      </w:r>
      <w:r>
        <w:rPr>
          <w:rFonts w:ascii="Times New Roman" w:hAnsi="Times New Roman" w:cs="Times New Roman"/>
          <w:sz w:val="28"/>
          <w:szCs w:val="28"/>
        </w:rPr>
        <w:t>ного отбора</w:t>
      </w:r>
      <w:r w:rsidRPr="007D33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Pr="007D3381">
        <w:rPr>
          <w:rFonts w:ascii="Times New Roman" w:hAnsi="Times New Roman" w:cs="Times New Roman"/>
          <w:sz w:val="28"/>
          <w:szCs w:val="28"/>
        </w:rPr>
        <w:t>в течение 14 рабочих дней вносит на рассмотрение Правительства Брянской области проект нормативного правового акта об утверждении итогов конкурсного отбора инициативных проектов муниципальных образований Брянской области и распределени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D3381">
        <w:rPr>
          <w:rFonts w:ascii="Times New Roman" w:hAnsi="Times New Roman" w:cs="Times New Roman"/>
          <w:sz w:val="28"/>
          <w:szCs w:val="28"/>
        </w:rPr>
        <w:t xml:space="preserve"> субсидий бюджетам муниципальных образований на реализацию инициативных проектов.  </w:t>
      </w:r>
    </w:p>
    <w:p w14:paraId="00743070" w14:textId="77777777" w:rsidR="00B451B5" w:rsidRDefault="00B451B5" w:rsidP="00B4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25.</w:t>
      </w:r>
      <w:r w:rsidRPr="007D3381">
        <w:rPr>
          <w:rFonts w:ascii="Times New Roman" w:hAnsi="Times New Roman" w:cs="Times New Roman"/>
          <w:sz w:val="28"/>
          <w:szCs w:val="28"/>
        </w:rPr>
        <w:t xml:space="preserve"> В случае увеличения суммы бюджетных ассигнований, запланированных в областном бюджете на поддержку реализации </w:t>
      </w:r>
      <w:r>
        <w:rPr>
          <w:rFonts w:ascii="Times New Roman" w:hAnsi="Times New Roman" w:cs="Times New Roman"/>
          <w:sz w:val="28"/>
          <w:szCs w:val="28"/>
        </w:rPr>
        <w:t xml:space="preserve">инициативных </w:t>
      </w:r>
      <w:r w:rsidRPr="007D3381">
        <w:rPr>
          <w:rFonts w:ascii="Times New Roman" w:hAnsi="Times New Roman" w:cs="Times New Roman"/>
          <w:sz w:val="28"/>
          <w:szCs w:val="28"/>
        </w:rPr>
        <w:t xml:space="preserve">проектов, или возврата в областной бюджет муниципальными образованиями экономии, возникшей при реализации </w:t>
      </w:r>
      <w:r>
        <w:rPr>
          <w:rFonts w:ascii="Times New Roman" w:hAnsi="Times New Roman" w:cs="Times New Roman"/>
          <w:sz w:val="28"/>
          <w:szCs w:val="28"/>
        </w:rPr>
        <w:t xml:space="preserve">инициативных </w:t>
      </w:r>
      <w:r w:rsidRPr="007D3381">
        <w:rPr>
          <w:rFonts w:ascii="Times New Roman" w:hAnsi="Times New Roman" w:cs="Times New Roman"/>
          <w:sz w:val="28"/>
          <w:szCs w:val="28"/>
        </w:rPr>
        <w:t xml:space="preserve">проектов по результатам заключения муниципальных контрактов на закупку товаров, работ, услуг для обеспечения муниципальных нужд,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Pr="007D3381">
        <w:rPr>
          <w:rFonts w:ascii="Times New Roman" w:hAnsi="Times New Roman" w:cs="Times New Roman"/>
          <w:sz w:val="28"/>
          <w:szCs w:val="28"/>
        </w:rPr>
        <w:t>на основании протокола подведения итогов конкурса, вносит на рассмотрение Правительства Брянской области проект нормативного правового акта о внесении изменений в итоги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инициативных</w:t>
      </w:r>
      <w:r w:rsidRPr="007D3381">
        <w:rPr>
          <w:rFonts w:ascii="Times New Roman" w:hAnsi="Times New Roman" w:cs="Times New Roman"/>
          <w:sz w:val="28"/>
          <w:szCs w:val="28"/>
        </w:rPr>
        <w:t xml:space="preserve"> проектов, реализация которых будет осуществлена при финансовой поддержке за счет субсидий из областного бюджета в рамках государственной программы и распределение субсидий из областного бюджета бюджетам муниципальных образований на реализацию </w:t>
      </w:r>
      <w:r>
        <w:rPr>
          <w:rFonts w:ascii="Times New Roman" w:hAnsi="Times New Roman" w:cs="Times New Roman"/>
          <w:sz w:val="28"/>
          <w:szCs w:val="28"/>
        </w:rPr>
        <w:t xml:space="preserve">инициативных </w:t>
      </w:r>
      <w:r w:rsidRPr="007D3381">
        <w:rPr>
          <w:rFonts w:ascii="Times New Roman" w:hAnsi="Times New Roman" w:cs="Times New Roman"/>
          <w:sz w:val="28"/>
          <w:szCs w:val="28"/>
        </w:rPr>
        <w:t>проектов, включенных в рейтинг инициативных проектов, сформированный конкурсной комиссией, но не признанны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D3381">
        <w:rPr>
          <w:rFonts w:ascii="Times New Roman" w:hAnsi="Times New Roman" w:cs="Times New Roman"/>
          <w:sz w:val="28"/>
          <w:szCs w:val="28"/>
        </w:rPr>
        <w:t xml:space="preserve"> победителями конкурс</w:t>
      </w:r>
      <w:r>
        <w:rPr>
          <w:rFonts w:ascii="Times New Roman" w:hAnsi="Times New Roman" w:cs="Times New Roman"/>
          <w:sz w:val="28"/>
          <w:szCs w:val="28"/>
        </w:rPr>
        <w:t>ного отбора</w:t>
      </w:r>
      <w:r w:rsidRPr="007D3381">
        <w:rPr>
          <w:rFonts w:ascii="Times New Roman" w:hAnsi="Times New Roman" w:cs="Times New Roman"/>
          <w:sz w:val="28"/>
          <w:szCs w:val="28"/>
        </w:rPr>
        <w:t>.</w:t>
      </w:r>
    </w:p>
    <w:p w14:paraId="0472EC2B" w14:textId="77777777" w:rsidR="00B451B5" w:rsidRDefault="00B451B5" w:rsidP="00B451B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7DAD8EE" w14:textId="77777777" w:rsidR="00B451B5" w:rsidRDefault="00B451B5" w:rsidP="00B451B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D5ED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31C10759" w14:textId="77777777" w:rsidR="00B451B5" w:rsidRDefault="00B451B5" w:rsidP="00B451B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D5EDD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Порядку проведения конкурсного </w:t>
      </w:r>
    </w:p>
    <w:p w14:paraId="5543B699" w14:textId="77777777" w:rsidR="00B451B5" w:rsidRDefault="00B451B5" w:rsidP="00B451B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отбора инициативных проектов </w:t>
      </w:r>
    </w:p>
    <w:p w14:paraId="21C1008C" w14:textId="77777777" w:rsidR="00B451B5" w:rsidRPr="001D5EDD" w:rsidRDefault="00B451B5" w:rsidP="00B451B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</w:p>
    <w:p w14:paraId="043EC318" w14:textId="77777777" w:rsidR="00B451B5" w:rsidRPr="001D5EDD" w:rsidRDefault="00B451B5" w:rsidP="00B451B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D5EDD">
        <w:rPr>
          <w:rFonts w:ascii="Times New Roman" w:hAnsi="Times New Roman" w:cs="Times New Roman"/>
          <w:sz w:val="28"/>
          <w:szCs w:val="28"/>
        </w:rPr>
        <w:t>Брянской области</w:t>
      </w:r>
    </w:p>
    <w:p w14:paraId="76CF2716" w14:textId="77777777" w:rsidR="00B451B5" w:rsidRPr="00406A29" w:rsidRDefault="00B451B5" w:rsidP="00B451B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D5EDD">
        <w:rPr>
          <w:rFonts w:ascii="Times New Roman" w:hAnsi="Times New Roman" w:cs="Times New Roman"/>
          <w:sz w:val="28"/>
          <w:szCs w:val="28"/>
        </w:rPr>
        <w:t>от__________ №________</w:t>
      </w:r>
    </w:p>
    <w:p w14:paraId="041B801D" w14:textId="77777777" w:rsidR="00B451B5" w:rsidRPr="00406A29" w:rsidRDefault="00B451B5" w:rsidP="00B451B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E0E9B99" w14:textId="77777777" w:rsidR="00B451B5" w:rsidRPr="00406A29" w:rsidRDefault="00B451B5" w:rsidP="00B451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7405DE" w14:textId="77777777" w:rsidR="00B451B5" w:rsidRPr="008624A0" w:rsidRDefault="00B451B5" w:rsidP="00B451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9" w:name="P488"/>
      <w:bookmarkEnd w:id="9"/>
      <w:r>
        <w:rPr>
          <w:rFonts w:ascii="Times New Roman" w:hAnsi="Times New Roman" w:cs="Times New Roman"/>
          <w:b w:val="0"/>
          <w:sz w:val="28"/>
          <w:szCs w:val="28"/>
        </w:rPr>
        <w:t>КРИТЕРИИ</w:t>
      </w:r>
    </w:p>
    <w:p w14:paraId="5B11BB7C" w14:textId="77777777" w:rsidR="00B451B5" w:rsidRDefault="00B451B5" w:rsidP="00B451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0" w:name="_Hlk221175813"/>
      <w:r w:rsidRPr="008624A0">
        <w:rPr>
          <w:rFonts w:ascii="Times New Roman" w:hAnsi="Times New Roman" w:cs="Times New Roman"/>
          <w:b w:val="0"/>
          <w:sz w:val="28"/>
          <w:szCs w:val="28"/>
        </w:rPr>
        <w:t>ОЦЕНКИ ИНИЦИАТИВНЫХ ПРОЕКТОВ</w:t>
      </w:r>
    </w:p>
    <w:p w14:paraId="525279D6" w14:textId="77777777" w:rsidR="00B451B5" w:rsidRDefault="00B451B5" w:rsidP="00B451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БРЯНСКОЙ ОБЛАСТИ</w:t>
      </w:r>
      <w:bookmarkEnd w:id="10"/>
    </w:p>
    <w:bookmarkEnd w:id="0"/>
    <w:p w14:paraId="4118DA5D" w14:textId="77777777" w:rsidR="00B451B5" w:rsidRDefault="00B451B5" w:rsidP="00B451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552"/>
        <w:gridCol w:w="2250"/>
        <w:gridCol w:w="3544"/>
        <w:gridCol w:w="2126"/>
        <w:gridCol w:w="1276"/>
      </w:tblGrid>
      <w:tr w:rsidR="00B451B5" w:rsidRPr="00291098" w14:paraId="46015A75" w14:textId="77777777" w:rsidTr="0060170F">
        <w:trPr>
          <w:trHeight w:val="830"/>
        </w:trPr>
        <w:tc>
          <w:tcPr>
            <w:tcW w:w="552" w:type="dxa"/>
          </w:tcPr>
          <w:p w14:paraId="717DF088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 w:rsidRPr="00291098">
              <w:t>№ п/п</w:t>
            </w:r>
          </w:p>
        </w:tc>
        <w:tc>
          <w:tcPr>
            <w:tcW w:w="2250" w:type="dxa"/>
          </w:tcPr>
          <w:p w14:paraId="07818DF1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 w:rsidRPr="00291098">
              <w:t>Наименование критерия оценки инициативного проекта</w:t>
            </w:r>
          </w:p>
        </w:tc>
        <w:tc>
          <w:tcPr>
            <w:tcW w:w="3544" w:type="dxa"/>
          </w:tcPr>
          <w:p w14:paraId="102F05D5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 w:rsidRPr="00291098">
              <w:t>Описание критерия оценки</w:t>
            </w:r>
          </w:p>
        </w:tc>
        <w:tc>
          <w:tcPr>
            <w:tcW w:w="2126" w:type="dxa"/>
          </w:tcPr>
          <w:p w14:paraId="76FF8774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>
              <w:t>Значение критерия (К)</w:t>
            </w:r>
          </w:p>
        </w:tc>
        <w:tc>
          <w:tcPr>
            <w:tcW w:w="1276" w:type="dxa"/>
          </w:tcPr>
          <w:p w14:paraId="43FC6D7E" w14:textId="77777777" w:rsidR="00B451B5" w:rsidRPr="00291098" w:rsidRDefault="00B451B5" w:rsidP="0060170F">
            <w:pPr>
              <w:tabs>
                <w:tab w:val="left" w:pos="1134"/>
              </w:tabs>
              <w:ind w:left="-108" w:right="-107"/>
              <w:jc w:val="center"/>
            </w:pPr>
            <w:r>
              <w:t>Количество баллов</w:t>
            </w:r>
          </w:p>
        </w:tc>
      </w:tr>
      <w:tr w:rsidR="00B451B5" w:rsidRPr="00776860" w14:paraId="289767A1" w14:textId="77777777" w:rsidTr="0060170F">
        <w:trPr>
          <w:trHeight w:val="393"/>
        </w:trPr>
        <w:tc>
          <w:tcPr>
            <w:tcW w:w="552" w:type="dxa"/>
            <w:vAlign w:val="center"/>
          </w:tcPr>
          <w:p w14:paraId="3CF8129F" w14:textId="77777777" w:rsidR="00B451B5" w:rsidRPr="00776860" w:rsidRDefault="00B451B5" w:rsidP="0060170F">
            <w:pPr>
              <w:tabs>
                <w:tab w:val="left" w:pos="1134"/>
              </w:tabs>
              <w:jc w:val="center"/>
              <w:rPr>
                <w:sz w:val="16"/>
                <w:szCs w:val="16"/>
              </w:rPr>
            </w:pPr>
            <w:r w:rsidRPr="00776860">
              <w:rPr>
                <w:sz w:val="16"/>
                <w:szCs w:val="16"/>
              </w:rPr>
              <w:t>1</w:t>
            </w:r>
          </w:p>
        </w:tc>
        <w:tc>
          <w:tcPr>
            <w:tcW w:w="2250" w:type="dxa"/>
            <w:vAlign w:val="center"/>
          </w:tcPr>
          <w:p w14:paraId="13EF289E" w14:textId="77777777" w:rsidR="00B451B5" w:rsidRPr="00776860" w:rsidRDefault="00B451B5" w:rsidP="0060170F">
            <w:pPr>
              <w:tabs>
                <w:tab w:val="left" w:pos="1134"/>
              </w:tabs>
              <w:jc w:val="center"/>
              <w:rPr>
                <w:sz w:val="16"/>
                <w:szCs w:val="16"/>
              </w:rPr>
            </w:pPr>
            <w:r w:rsidRPr="00776860">
              <w:rPr>
                <w:sz w:val="16"/>
                <w:szCs w:val="16"/>
              </w:rPr>
              <w:t>2</w:t>
            </w:r>
          </w:p>
        </w:tc>
        <w:tc>
          <w:tcPr>
            <w:tcW w:w="3544" w:type="dxa"/>
            <w:vAlign w:val="center"/>
          </w:tcPr>
          <w:p w14:paraId="58F5FA7B" w14:textId="77777777" w:rsidR="00B451B5" w:rsidRPr="00776860" w:rsidRDefault="00B451B5" w:rsidP="0060170F">
            <w:pPr>
              <w:tabs>
                <w:tab w:val="left" w:pos="1134"/>
              </w:tabs>
              <w:jc w:val="center"/>
              <w:rPr>
                <w:sz w:val="16"/>
                <w:szCs w:val="16"/>
              </w:rPr>
            </w:pPr>
            <w:r w:rsidRPr="00776860"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vAlign w:val="center"/>
          </w:tcPr>
          <w:p w14:paraId="6F972CA7" w14:textId="77777777" w:rsidR="00B451B5" w:rsidRPr="00776860" w:rsidRDefault="00B451B5" w:rsidP="0060170F">
            <w:pPr>
              <w:tabs>
                <w:tab w:val="left" w:pos="1134"/>
              </w:tabs>
              <w:jc w:val="center"/>
              <w:rPr>
                <w:sz w:val="16"/>
                <w:szCs w:val="16"/>
              </w:rPr>
            </w:pPr>
            <w:r w:rsidRPr="00776860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1598F90F" w14:textId="77777777" w:rsidR="00B451B5" w:rsidRPr="00776860" w:rsidRDefault="00B451B5" w:rsidP="0060170F">
            <w:pPr>
              <w:tabs>
                <w:tab w:val="left" w:pos="1134"/>
              </w:tabs>
              <w:jc w:val="center"/>
              <w:rPr>
                <w:sz w:val="16"/>
                <w:szCs w:val="16"/>
              </w:rPr>
            </w:pPr>
            <w:r w:rsidRPr="00776860">
              <w:rPr>
                <w:sz w:val="16"/>
                <w:szCs w:val="16"/>
              </w:rPr>
              <w:t>5</w:t>
            </w:r>
          </w:p>
        </w:tc>
      </w:tr>
      <w:tr w:rsidR="00B451B5" w:rsidRPr="00291098" w14:paraId="14DABDC6" w14:textId="77777777" w:rsidTr="0060170F">
        <w:trPr>
          <w:trHeight w:val="265"/>
        </w:trPr>
        <w:tc>
          <w:tcPr>
            <w:tcW w:w="552" w:type="dxa"/>
            <w:vMerge w:val="restart"/>
          </w:tcPr>
          <w:p w14:paraId="536F4149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 w:rsidRPr="00291098">
              <w:t>1</w:t>
            </w:r>
          </w:p>
        </w:tc>
        <w:tc>
          <w:tcPr>
            <w:tcW w:w="2250" w:type="dxa"/>
            <w:vMerge w:val="restart"/>
          </w:tcPr>
          <w:p w14:paraId="6E287764" w14:textId="77777777" w:rsidR="00B451B5" w:rsidRPr="00291098" w:rsidRDefault="00B451B5" w:rsidP="0060170F">
            <w:pPr>
              <w:tabs>
                <w:tab w:val="left" w:pos="1134"/>
              </w:tabs>
            </w:pPr>
            <w:r w:rsidRPr="00291098">
              <w:t>Актуальность и социальная значимость реализации инициативного проекта</w:t>
            </w:r>
          </w:p>
        </w:tc>
        <w:tc>
          <w:tcPr>
            <w:tcW w:w="3544" w:type="dxa"/>
            <w:vMerge w:val="restart"/>
          </w:tcPr>
          <w:p w14:paraId="21792A6C" w14:textId="77777777" w:rsidR="00B451B5" w:rsidRPr="00291098" w:rsidRDefault="00B451B5" w:rsidP="0060170F">
            <w:pPr>
              <w:tabs>
                <w:tab w:val="left" w:pos="1134"/>
              </w:tabs>
            </w:pPr>
            <w:r w:rsidRPr="00291098">
              <w:t>Обоснование востребованности, значимости и необходимости реализации инициативного проекта для поддержания и сохранения условий жизнеобеспечения населения и (или) улучшения качества жизни населения</w:t>
            </w:r>
          </w:p>
        </w:tc>
        <w:tc>
          <w:tcPr>
            <w:tcW w:w="2126" w:type="dxa"/>
          </w:tcPr>
          <w:p w14:paraId="405D24B6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 w:rsidRPr="00291098">
              <w:t>Высокая</w:t>
            </w:r>
          </w:p>
        </w:tc>
        <w:tc>
          <w:tcPr>
            <w:tcW w:w="1276" w:type="dxa"/>
          </w:tcPr>
          <w:p w14:paraId="50562BCA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>
              <w:t>30</w:t>
            </w:r>
          </w:p>
        </w:tc>
      </w:tr>
      <w:tr w:rsidR="00B451B5" w:rsidRPr="00291098" w14:paraId="4CDE6AE3" w14:textId="77777777" w:rsidTr="0060170F">
        <w:trPr>
          <w:trHeight w:val="144"/>
        </w:trPr>
        <w:tc>
          <w:tcPr>
            <w:tcW w:w="552" w:type="dxa"/>
            <w:vMerge/>
          </w:tcPr>
          <w:p w14:paraId="26AF2328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  <w:jc w:val="both"/>
            </w:pPr>
          </w:p>
        </w:tc>
        <w:tc>
          <w:tcPr>
            <w:tcW w:w="2250" w:type="dxa"/>
            <w:vMerge/>
          </w:tcPr>
          <w:p w14:paraId="27E48149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</w:pPr>
          </w:p>
        </w:tc>
        <w:tc>
          <w:tcPr>
            <w:tcW w:w="3544" w:type="dxa"/>
            <w:vMerge/>
          </w:tcPr>
          <w:p w14:paraId="04409980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2126" w:type="dxa"/>
          </w:tcPr>
          <w:p w14:paraId="3D4D7E05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 w:rsidRPr="00291098">
              <w:t>Средняя</w:t>
            </w:r>
          </w:p>
        </w:tc>
        <w:tc>
          <w:tcPr>
            <w:tcW w:w="1276" w:type="dxa"/>
          </w:tcPr>
          <w:p w14:paraId="60E85A55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>
              <w:t>20</w:t>
            </w:r>
          </w:p>
        </w:tc>
      </w:tr>
      <w:tr w:rsidR="00B451B5" w:rsidRPr="00291098" w14:paraId="6D2EC884" w14:textId="77777777" w:rsidTr="0060170F">
        <w:trPr>
          <w:trHeight w:val="144"/>
        </w:trPr>
        <w:tc>
          <w:tcPr>
            <w:tcW w:w="552" w:type="dxa"/>
            <w:vMerge/>
          </w:tcPr>
          <w:p w14:paraId="0BB7518C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  <w:jc w:val="both"/>
            </w:pPr>
          </w:p>
        </w:tc>
        <w:tc>
          <w:tcPr>
            <w:tcW w:w="2250" w:type="dxa"/>
            <w:vMerge/>
          </w:tcPr>
          <w:p w14:paraId="12C01B7D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</w:pPr>
          </w:p>
        </w:tc>
        <w:tc>
          <w:tcPr>
            <w:tcW w:w="3544" w:type="dxa"/>
            <w:vMerge/>
          </w:tcPr>
          <w:p w14:paraId="6EEB43A7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2126" w:type="dxa"/>
          </w:tcPr>
          <w:p w14:paraId="528F552E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 w:rsidRPr="00291098">
              <w:t>Низкая</w:t>
            </w:r>
          </w:p>
        </w:tc>
        <w:tc>
          <w:tcPr>
            <w:tcW w:w="1276" w:type="dxa"/>
          </w:tcPr>
          <w:p w14:paraId="5FC394C2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>
              <w:t>10</w:t>
            </w:r>
          </w:p>
        </w:tc>
      </w:tr>
      <w:tr w:rsidR="00B451B5" w:rsidRPr="00291098" w14:paraId="2238FDE8" w14:textId="77777777" w:rsidTr="0060170F">
        <w:trPr>
          <w:trHeight w:val="276"/>
        </w:trPr>
        <w:tc>
          <w:tcPr>
            <w:tcW w:w="552" w:type="dxa"/>
            <w:vMerge w:val="restart"/>
          </w:tcPr>
          <w:p w14:paraId="36CF5B54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 w:rsidRPr="00291098">
              <w:t>2</w:t>
            </w:r>
          </w:p>
        </w:tc>
        <w:tc>
          <w:tcPr>
            <w:tcW w:w="2250" w:type="dxa"/>
            <w:vMerge w:val="restart"/>
          </w:tcPr>
          <w:p w14:paraId="4BEF643B" w14:textId="77777777" w:rsidR="00B451B5" w:rsidRPr="00291098" w:rsidRDefault="00B451B5" w:rsidP="0060170F">
            <w:pPr>
              <w:tabs>
                <w:tab w:val="left" w:pos="1134"/>
              </w:tabs>
            </w:pPr>
            <w:r w:rsidRPr="00291098">
              <w:t xml:space="preserve">Степень участия жителей населенного пункта в обсуждении инициативного проекта </w:t>
            </w:r>
          </w:p>
        </w:tc>
        <w:tc>
          <w:tcPr>
            <w:tcW w:w="6946" w:type="dxa"/>
            <w:gridSpan w:val="3"/>
          </w:tcPr>
          <w:p w14:paraId="39E5068C" w14:textId="77777777" w:rsidR="00B451B5" w:rsidRPr="00291098" w:rsidRDefault="00B451B5" w:rsidP="0060170F">
            <w:pPr>
              <w:tabs>
                <w:tab w:val="left" w:pos="1134"/>
              </w:tabs>
            </w:pPr>
            <w:r w:rsidRPr="00291098">
              <w:t>Для сельских населенных пунктов:</w:t>
            </w:r>
          </w:p>
        </w:tc>
      </w:tr>
      <w:tr w:rsidR="00B451B5" w:rsidRPr="00291098" w14:paraId="1EB1020C" w14:textId="77777777" w:rsidTr="0060170F">
        <w:trPr>
          <w:trHeight w:val="144"/>
        </w:trPr>
        <w:tc>
          <w:tcPr>
            <w:tcW w:w="552" w:type="dxa"/>
            <w:vMerge/>
          </w:tcPr>
          <w:p w14:paraId="7F7166F9" w14:textId="77777777" w:rsidR="00B451B5" w:rsidRPr="00291098" w:rsidRDefault="00B451B5" w:rsidP="0060170F">
            <w:pPr>
              <w:tabs>
                <w:tab w:val="left" w:pos="1134"/>
              </w:tabs>
              <w:jc w:val="both"/>
            </w:pPr>
          </w:p>
        </w:tc>
        <w:tc>
          <w:tcPr>
            <w:tcW w:w="2250" w:type="dxa"/>
            <w:vMerge/>
          </w:tcPr>
          <w:p w14:paraId="3C88596A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3544" w:type="dxa"/>
            <w:vMerge w:val="restart"/>
          </w:tcPr>
          <w:p w14:paraId="55DB1431" w14:textId="77777777" w:rsidR="00B451B5" w:rsidRPr="00291098" w:rsidRDefault="00B451B5" w:rsidP="0060170F">
            <w:pPr>
              <w:tabs>
                <w:tab w:val="left" w:pos="1134"/>
              </w:tabs>
            </w:pPr>
            <w:r w:rsidRPr="00291098">
              <w:t>Доля жителей, принявших участие в обсуждении инициативного проекта, от общего количества жителей населенного пункта согласно протоколам схода или собрания граждан</w:t>
            </w:r>
          </w:p>
        </w:tc>
        <w:tc>
          <w:tcPr>
            <w:tcW w:w="2126" w:type="dxa"/>
          </w:tcPr>
          <w:p w14:paraId="50A29017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proofErr w:type="gramStart"/>
            <w:r>
              <w:t>К &gt;</w:t>
            </w:r>
            <w:proofErr w:type="gramEnd"/>
            <w:r>
              <w:t xml:space="preserve"> 50</w:t>
            </w:r>
            <w:r w:rsidRPr="00291098">
              <w:t>%</w:t>
            </w:r>
          </w:p>
        </w:tc>
        <w:tc>
          <w:tcPr>
            <w:tcW w:w="1276" w:type="dxa"/>
          </w:tcPr>
          <w:p w14:paraId="077E989A" w14:textId="77777777" w:rsidR="00B451B5" w:rsidRDefault="00B451B5" w:rsidP="0060170F">
            <w:pPr>
              <w:tabs>
                <w:tab w:val="left" w:pos="1134"/>
              </w:tabs>
              <w:jc w:val="center"/>
            </w:pPr>
            <w:r>
              <w:t>30</w:t>
            </w:r>
          </w:p>
        </w:tc>
      </w:tr>
      <w:tr w:rsidR="00B451B5" w:rsidRPr="00291098" w14:paraId="1195FF34" w14:textId="77777777" w:rsidTr="0060170F">
        <w:trPr>
          <w:trHeight w:val="144"/>
        </w:trPr>
        <w:tc>
          <w:tcPr>
            <w:tcW w:w="552" w:type="dxa"/>
            <w:vMerge/>
          </w:tcPr>
          <w:p w14:paraId="07A83F62" w14:textId="77777777" w:rsidR="00B451B5" w:rsidRPr="00291098" w:rsidRDefault="00B451B5" w:rsidP="0060170F">
            <w:pPr>
              <w:tabs>
                <w:tab w:val="left" w:pos="1134"/>
              </w:tabs>
              <w:jc w:val="both"/>
            </w:pPr>
          </w:p>
        </w:tc>
        <w:tc>
          <w:tcPr>
            <w:tcW w:w="2250" w:type="dxa"/>
            <w:vMerge/>
          </w:tcPr>
          <w:p w14:paraId="5C944ED8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3544" w:type="dxa"/>
            <w:vMerge/>
          </w:tcPr>
          <w:p w14:paraId="40A18FCE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2126" w:type="dxa"/>
          </w:tcPr>
          <w:p w14:paraId="1116BBCA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>
              <w:t xml:space="preserve">35% </w:t>
            </w:r>
            <w:proofErr w:type="gramStart"/>
            <w:r>
              <w:rPr>
                <w:lang w:val="en-US"/>
              </w:rPr>
              <w:t>&lt;</w:t>
            </w:r>
            <w:r>
              <w:t xml:space="preserve"> К</w:t>
            </w:r>
            <w:proofErr w:type="gramEnd"/>
            <w:r>
              <w:t xml:space="preserve"> </w:t>
            </w:r>
            <w:r>
              <w:rPr>
                <w:lang w:val="en-US"/>
              </w:rPr>
              <w:t>≤</w:t>
            </w:r>
            <w:r>
              <w:t xml:space="preserve"> 50%</w:t>
            </w:r>
          </w:p>
        </w:tc>
        <w:tc>
          <w:tcPr>
            <w:tcW w:w="1276" w:type="dxa"/>
          </w:tcPr>
          <w:p w14:paraId="302EE1B7" w14:textId="77777777" w:rsidR="00B451B5" w:rsidRPr="006F0716" w:rsidRDefault="00B451B5" w:rsidP="0060170F">
            <w:pPr>
              <w:tabs>
                <w:tab w:val="left" w:pos="1134"/>
              </w:tabs>
              <w:jc w:val="center"/>
            </w:pPr>
            <w:r>
              <w:t>25</w:t>
            </w:r>
          </w:p>
        </w:tc>
      </w:tr>
      <w:tr w:rsidR="00B451B5" w:rsidRPr="00291098" w14:paraId="6650B2C2" w14:textId="77777777" w:rsidTr="0060170F">
        <w:trPr>
          <w:trHeight w:val="144"/>
        </w:trPr>
        <w:tc>
          <w:tcPr>
            <w:tcW w:w="552" w:type="dxa"/>
            <w:vMerge/>
          </w:tcPr>
          <w:p w14:paraId="426C1993" w14:textId="77777777" w:rsidR="00B451B5" w:rsidRPr="00291098" w:rsidRDefault="00B451B5" w:rsidP="0060170F">
            <w:pPr>
              <w:tabs>
                <w:tab w:val="left" w:pos="1134"/>
              </w:tabs>
              <w:jc w:val="both"/>
            </w:pPr>
          </w:p>
        </w:tc>
        <w:tc>
          <w:tcPr>
            <w:tcW w:w="2250" w:type="dxa"/>
            <w:vMerge/>
          </w:tcPr>
          <w:p w14:paraId="481DF245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3544" w:type="dxa"/>
            <w:vMerge/>
          </w:tcPr>
          <w:p w14:paraId="3FE4210D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2126" w:type="dxa"/>
          </w:tcPr>
          <w:p w14:paraId="2DD4BD5A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>
              <w:t xml:space="preserve">25% </w:t>
            </w:r>
            <w:proofErr w:type="gramStart"/>
            <w:r>
              <w:rPr>
                <w:lang w:val="en-US"/>
              </w:rPr>
              <w:t>&lt;</w:t>
            </w:r>
            <w:r>
              <w:t xml:space="preserve"> К</w:t>
            </w:r>
            <w:proofErr w:type="gramEnd"/>
            <w:r>
              <w:t xml:space="preserve"> </w:t>
            </w:r>
            <w:r>
              <w:rPr>
                <w:lang w:val="en-US"/>
              </w:rPr>
              <w:t>≤</w:t>
            </w:r>
            <w:r>
              <w:t xml:space="preserve"> 35%</w:t>
            </w:r>
          </w:p>
        </w:tc>
        <w:tc>
          <w:tcPr>
            <w:tcW w:w="1276" w:type="dxa"/>
          </w:tcPr>
          <w:p w14:paraId="5570E010" w14:textId="77777777" w:rsidR="00B451B5" w:rsidRPr="006F0716" w:rsidRDefault="00B451B5" w:rsidP="0060170F">
            <w:pPr>
              <w:tabs>
                <w:tab w:val="left" w:pos="1134"/>
              </w:tabs>
              <w:jc w:val="center"/>
            </w:pPr>
            <w:r>
              <w:t>20</w:t>
            </w:r>
          </w:p>
        </w:tc>
      </w:tr>
      <w:tr w:rsidR="00B451B5" w:rsidRPr="00291098" w14:paraId="4AD8B6F1" w14:textId="77777777" w:rsidTr="0060170F">
        <w:trPr>
          <w:trHeight w:val="144"/>
        </w:trPr>
        <w:tc>
          <w:tcPr>
            <w:tcW w:w="552" w:type="dxa"/>
            <w:vMerge/>
          </w:tcPr>
          <w:p w14:paraId="40E69A5D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  <w:jc w:val="both"/>
            </w:pPr>
          </w:p>
        </w:tc>
        <w:tc>
          <w:tcPr>
            <w:tcW w:w="2250" w:type="dxa"/>
            <w:vMerge/>
          </w:tcPr>
          <w:p w14:paraId="69BCAC1D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</w:pPr>
          </w:p>
        </w:tc>
        <w:tc>
          <w:tcPr>
            <w:tcW w:w="3544" w:type="dxa"/>
            <w:vMerge/>
          </w:tcPr>
          <w:p w14:paraId="0623B592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2126" w:type="dxa"/>
          </w:tcPr>
          <w:p w14:paraId="22F95E22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>
              <w:t xml:space="preserve">15% </w:t>
            </w:r>
            <w:proofErr w:type="gramStart"/>
            <w:r>
              <w:rPr>
                <w:lang w:val="en-US"/>
              </w:rPr>
              <w:t>&lt;</w:t>
            </w:r>
            <w:r>
              <w:t xml:space="preserve"> К</w:t>
            </w:r>
            <w:proofErr w:type="gramEnd"/>
            <w:r>
              <w:t xml:space="preserve"> </w:t>
            </w:r>
            <w:r>
              <w:rPr>
                <w:lang w:val="en-US"/>
              </w:rPr>
              <w:t>≤</w:t>
            </w:r>
            <w:r>
              <w:t xml:space="preserve"> 25%</w:t>
            </w:r>
          </w:p>
        </w:tc>
        <w:tc>
          <w:tcPr>
            <w:tcW w:w="1276" w:type="dxa"/>
          </w:tcPr>
          <w:p w14:paraId="539D0BC0" w14:textId="77777777" w:rsidR="00B451B5" w:rsidRPr="006F0716" w:rsidRDefault="00B451B5" w:rsidP="0060170F">
            <w:pPr>
              <w:tabs>
                <w:tab w:val="left" w:pos="1134"/>
              </w:tabs>
              <w:jc w:val="center"/>
            </w:pPr>
            <w:r>
              <w:t>15</w:t>
            </w:r>
          </w:p>
        </w:tc>
      </w:tr>
      <w:tr w:rsidR="00B451B5" w:rsidRPr="00291098" w14:paraId="7C38DE98" w14:textId="77777777" w:rsidTr="0060170F">
        <w:trPr>
          <w:trHeight w:val="144"/>
        </w:trPr>
        <w:tc>
          <w:tcPr>
            <w:tcW w:w="552" w:type="dxa"/>
            <w:vMerge/>
          </w:tcPr>
          <w:p w14:paraId="76EF0E7E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  <w:jc w:val="both"/>
            </w:pPr>
          </w:p>
        </w:tc>
        <w:tc>
          <w:tcPr>
            <w:tcW w:w="2250" w:type="dxa"/>
            <w:vMerge/>
          </w:tcPr>
          <w:p w14:paraId="4C0BFAE6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</w:pPr>
          </w:p>
        </w:tc>
        <w:tc>
          <w:tcPr>
            <w:tcW w:w="3544" w:type="dxa"/>
            <w:vMerge/>
          </w:tcPr>
          <w:p w14:paraId="02A51E9A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2126" w:type="dxa"/>
          </w:tcPr>
          <w:p w14:paraId="1393B3A5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 w:rsidRPr="00291098">
              <w:t>10</w:t>
            </w:r>
            <w:r>
              <w:t xml:space="preserve">% </w:t>
            </w:r>
            <w:proofErr w:type="gramStart"/>
            <w:r>
              <w:rPr>
                <w:lang w:val="en-US"/>
              </w:rPr>
              <w:t>&lt;</w:t>
            </w:r>
            <w:r>
              <w:t xml:space="preserve"> К</w:t>
            </w:r>
            <w:proofErr w:type="gramEnd"/>
            <w:r>
              <w:t xml:space="preserve"> </w:t>
            </w:r>
            <w:r>
              <w:rPr>
                <w:lang w:val="en-US"/>
              </w:rPr>
              <w:t>≤</w:t>
            </w:r>
            <w:r>
              <w:t xml:space="preserve"> 1</w:t>
            </w:r>
            <w:r w:rsidRPr="00291098">
              <w:t>5%</w:t>
            </w:r>
          </w:p>
        </w:tc>
        <w:tc>
          <w:tcPr>
            <w:tcW w:w="1276" w:type="dxa"/>
          </w:tcPr>
          <w:p w14:paraId="245F6F2D" w14:textId="77777777" w:rsidR="00B451B5" w:rsidRPr="006F0716" w:rsidRDefault="00B451B5" w:rsidP="0060170F">
            <w:pPr>
              <w:tabs>
                <w:tab w:val="left" w:pos="1134"/>
              </w:tabs>
              <w:jc w:val="center"/>
            </w:pPr>
            <w:r>
              <w:t>9</w:t>
            </w:r>
          </w:p>
        </w:tc>
      </w:tr>
      <w:tr w:rsidR="00B451B5" w:rsidRPr="00291098" w14:paraId="209968A8" w14:textId="77777777" w:rsidTr="0060170F">
        <w:trPr>
          <w:trHeight w:val="144"/>
        </w:trPr>
        <w:tc>
          <w:tcPr>
            <w:tcW w:w="552" w:type="dxa"/>
            <w:vMerge/>
          </w:tcPr>
          <w:p w14:paraId="2CC077D6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  <w:jc w:val="both"/>
            </w:pPr>
          </w:p>
        </w:tc>
        <w:tc>
          <w:tcPr>
            <w:tcW w:w="2250" w:type="dxa"/>
            <w:vMerge/>
          </w:tcPr>
          <w:p w14:paraId="6EC22814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</w:pPr>
          </w:p>
        </w:tc>
        <w:tc>
          <w:tcPr>
            <w:tcW w:w="3544" w:type="dxa"/>
            <w:vMerge/>
          </w:tcPr>
          <w:p w14:paraId="29887137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2126" w:type="dxa"/>
          </w:tcPr>
          <w:p w14:paraId="726C1ED3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 w:rsidRPr="00291098">
              <w:t>5</w:t>
            </w:r>
            <w:r>
              <w:t>%</w:t>
            </w:r>
            <w:r w:rsidRPr="00291098">
              <w:t xml:space="preserve"> </w:t>
            </w:r>
            <w:proofErr w:type="gramStart"/>
            <w:r>
              <w:rPr>
                <w:lang w:val="en-US"/>
              </w:rPr>
              <w:t>&lt;</w:t>
            </w:r>
            <w:r>
              <w:t xml:space="preserve"> К</w:t>
            </w:r>
            <w:proofErr w:type="gramEnd"/>
            <w:r>
              <w:t xml:space="preserve"> </w:t>
            </w:r>
            <w:r>
              <w:rPr>
                <w:lang w:val="en-US"/>
              </w:rPr>
              <w:t>≤</w:t>
            </w:r>
            <w:r>
              <w:t xml:space="preserve"> </w:t>
            </w:r>
            <w:r w:rsidRPr="00291098">
              <w:t>10%</w:t>
            </w:r>
          </w:p>
        </w:tc>
        <w:tc>
          <w:tcPr>
            <w:tcW w:w="1276" w:type="dxa"/>
          </w:tcPr>
          <w:p w14:paraId="38E7684F" w14:textId="77777777" w:rsidR="00B451B5" w:rsidRPr="006F0716" w:rsidRDefault="00B451B5" w:rsidP="0060170F">
            <w:pPr>
              <w:tabs>
                <w:tab w:val="left" w:pos="1134"/>
              </w:tabs>
              <w:jc w:val="center"/>
            </w:pPr>
            <w:r>
              <w:t>7</w:t>
            </w:r>
          </w:p>
        </w:tc>
      </w:tr>
      <w:tr w:rsidR="00B451B5" w:rsidRPr="00291098" w14:paraId="3745ACD9" w14:textId="77777777" w:rsidTr="0060170F">
        <w:trPr>
          <w:trHeight w:val="144"/>
        </w:trPr>
        <w:tc>
          <w:tcPr>
            <w:tcW w:w="552" w:type="dxa"/>
            <w:vMerge/>
          </w:tcPr>
          <w:p w14:paraId="3850B339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  <w:jc w:val="both"/>
            </w:pPr>
          </w:p>
        </w:tc>
        <w:tc>
          <w:tcPr>
            <w:tcW w:w="2250" w:type="dxa"/>
            <w:vMerge/>
          </w:tcPr>
          <w:p w14:paraId="0AF86269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</w:pPr>
          </w:p>
        </w:tc>
        <w:tc>
          <w:tcPr>
            <w:tcW w:w="3544" w:type="dxa"/>
            <w:vMerge/>
          </w:tcPr>
          <w:p w14:paraId="75E3FB4E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2126" w:type="dxa"/>
          </w:tcPr>
          <w:p w14:paraId="462CE322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 w:rsidRPr="00291098">
              <w:t>1</w:t>
            </w:r>
            <w:r>
              <w:t xml:space="preserve">% </w:t>
            </w:r>
            <w:proofErr w:type="gramStart"/>
            <w:r>
              <w:rPr>
                <w:lang w:val="en-US"/>
              </w:rPr>
              <w:t>&lt;</w:t>
            </w:r>
            <w:r>
              <w:t xml:space="preserve"> К</w:t>
            </w:r>
            <w:proofErr w:type="gramEnd"/>
            <w:r>
              <w:t xml:space="preserve"> </w:t>
            </w:r>
            <w:r>
              <w:rPr>
                <w:lang w:val="en-US"/>
              </w:rPr>
              <w:t>≤</w:t>
            </w:r>
            <w:r>
              <w:t xml:space="preserve"> </w:t>
            </w:r>
            <w:r w:rsidRPr="00291098">
              <w:t>5%</w:t>
            </w:r>
          </w:p>
        </w:tc>
        <w:tc>
          <w:tcPr>
            <w:tcW w:w="1276" w:type="dxa"/>
          </w:tcPr>
          <w:p w14:paraId="43127CAC" w14:textId="77777777" w:rsidR="00B451B5" w:rsidRDefault="00B451B5" w:rsidP="0060170F">
            <w:pPr>
              <w:tabs>
                <w:tab w:val="left" w:pos="1134"/>
              </w:tabs>
              <w:jc w:val="center"/>
            </w:pPr>
            <w:r>
              <w:t>5</w:t>
            </w:r>
          </w:p>
        </w:tc>
      </w:tr>
      <w:tr w:rsidR="00B451B5" w:rsidRPr="00291098" w14:paraId="36548D82" w14:textId="77777777" w:rsidTr="0060170F">
        <w:trPr>
          <w:trHeight w:val="144"/>
        </w:trPr>
        <w:tc>
          <w:tcPr>
            <w:tcW w:w="552" w:type="dxa"/>
            <w:vMerge/>
          </w:tcPr>
          <w:p w14:paraId="0704DCEC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  <w:jc w:val="both"/>
            </w:pPr>
          </w:p>
        </w:tc>
        <w:tc>
          <w:tcPr>
            <w:tcW w:w="2250" w:type="dxa"/>
            <w:vMerge/>
          </w:tcPr>
          <w:p w14:paraId="609C0646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</w:pPr>
          </w:p>
        </w:tc>
        <w:tc>
          <w:tcPr>
            <w:tcW w:w="3544" w:type="dxa"/>
            <w:vMerge/>
          </w:tcPr>
          <w:p w14:paraId="5CA9A2A4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2126" w:type="dxa"/>
          </w:tcPr>
          <w:p w14:paraId="72D1470A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>
              <w:t xml:space="preserve">К </w:t>
            </w:r>
            <w:r>
              <w:rPr>
                <w:lang w:val="en-US"/>
              </w:rPr>
              <w:t>≤</w:t>
            </w:r>
            <w:r w:rsidRPr="00291098">
              <w:t xml:space="preserve"> 1% </w:t>
            </w:r>
          </w:p>
        </w:tc>
        <w:tc>
          <w:tcPr>
            <w:tcW w:w="1276" w:type="dxa"/>
          </w:tcPr>
          <w:p w14:paraId="619F4630" w14:textId="77777777" w:rsidR="00B451B5" w:rsidRPr="006F0716" w:rsidRDefault="00B451B5" w:rsidP="0060170F">
            <w:pPr>
              <w:tabs>
                <w:tab w:val="left" w:pos="1134"/>
              </w:tabs>
              <w:jc w:val="center"/>
            </w:pPr>
            <w:r>
              <w:t>1</w:t>
            </w:r>
          </w:p>
        </w:tc>
      </w:tr>
      <w:tr w:rsidR="00B451B5" w:rsidRPr="00291098" w14:paraId="6A1A084A" w14:textId="77777777" w:rsidTr="0060170F">
        <w:trPr>
          <w:trHeight w:val="144"/>
        </w:trPr>
        <w:tc>
          <w:tcPr>
            <w:tcW w:w="552" w:type="dxa"/>
            <w:vMerge/>
          </w:tcPr>
          <w:p w14:paraId="64C5878B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  <w:jc w:val="both"/>
            </w:pPr>
          </w:p>
        </w:tc>
        <w:tc>
          <w:tcPr>
            <w:tcW w:w="2250" w:type="dxa"/>
            <w:vMerge/>
          </w:tcPr>
          <w:p w14:paraId="08EDDF1A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</w:pPr>
          </w:p>
        </w:tc>
        <w:tc>
          <w:tcPr>
            <w:tcW w:w="6946" w:type="dxa"/>
            <w:gridSpan w:val="3"/>
          </w:tcPr>
          <w:p w14:paraId="2894A8BC" w14:textId="77777777" w:rsidR="00B451B5" w:rsidRPr="00291098" w:rsidRDefault="00B451B5" w:rsidP="0060170F">
            <w:pPr>
              <w:tabs>
                <w:tab w:val="left" w:pos="1134"/>
              </w:tabs>
            </w:pPr>
            <w:r w:rsidRPr="00291098">
              <w:t>Для городских населенных пунктов, принявших участие в обсуждении проекта, рассчитывается от общего количества жителей</w:t>
            </w:r>
            <w:r>
              <w:t>,</w:t>
            </w:r>
            <w:r w:rsidRPr="00291098">
              <w:t xml:space="preserve"> на территории которого предполагается реализация инициативного проекта):</w:t>
            </w:r>
          </w:p>
        </w:tc>
      </w:tr>
      <w:tr w:rsidR="00B451B5" w:rsidRPr="00291098" w14:paraId="732969E6" w14:textId="77777777" w:rsidTr="0060170F">
        <w:trPr>
          <w:trHeight w:val="144"/>
        </w:trPr>
        <w:tc>
          <w:tcPr>
            <w:tcW w:w="552" w:type="dxa"/>
            <w:vMerge/>
          </w:tcPr>
          <w:p w14:paraId="03BCF07A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  <w:jc w:val="both"/>
            </w:pPr>
          </w:p>
        </w:tc>
        <w:tc>
          <w:tcPr>
            <w:tcW w:w="2250" w:type="dxa"/>
            <w:vMerge/>
          </w:tcPr>
          <w:p w14:paraId="026239E3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</w:pPr>
          </w:p>
        </w:tc>
        <w:tc>
          <w:tcPr>
            <w:tcW w:w="3544" w:type="dxa"/>
            <w:vMerge w:val="restart"/>
          </w:tcPr>
          <w:p w14:paraId="0D536A79" w14:textId="77777777" w:rsidR="00B451B5" w:rsidRPr="00291098" w:rsidRDefault="00B451B5" w:rsidP="0060170F">
            <w:pPr>
              <w:tabs>
                <w:tab w:val="left" w:pos="1134"/>
              </w:tabs>
            </w:pPr>
            <w:r w:rsidRPr="00291098">
              <w:t>Доля жителей, принявших участие в обсуждении инициативного проекта, от общего количества жителей населенного пункта (городского района г. Брянска) согласно протоколам схода или собрания граждан</w:t>
            </w:r>
          </w:p>
        </w:tc>
        <w:tc>
          <w:tcPr>
            <w:tcW w:w="2126" w:type="dxa"/>
          </w:tcPr>
          <w:p w14:paraId="54284F7E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proofErr w:type="gramStart"/>
            <w:r>
              <w:t xml:space="preserve">К </w:t>
            </w:r>
            <w:r>
              <w:rPr>
                <w:lang w:val="en-US"/>
              </w:rPr>
              <w:t>&gt;</w:t>
            </w:r>
            <w:proofErr w:type="gramEnd"/>
            <w:r w:rsidRPr="00291098">
              <w:t xml:space="preserve"> 5%</w:t>
            </w:r>
          </w:p>
        </w:tc>
        <w:tc>
          <w:tcPr>
            <w:tcW w:w="1276" w:type="dxa"/>
          </w:tcPr>
          <w:p w14:paraId="297E73B3" w14:textId="77777777" w:rsidR="00B451B5" w:rsidRPr="006F0716" w:rsidRDefault="00B451B5" w:rsidP="0060170F">
            <w:pPr>
              <w:tabs>
                <w:tab w:val="left" w:pos="1134"/>
              </w:tabs>
              <w:jc w:val="center"/>
            </w:pPr>
            <w:r>
              <w:t>30</w:t>
            </w:r>
          </w:p>
        </w:tc>
      </w:tr>
      <w:tr w:rsidR="00B451B5" w:rsidRPr="00291098" w14:paraId="4832BBC0" w14:textId="77777777" w:rsidTr="0060170F">
        <w:trPr>
          <w:trHeight w:val="144"/>
        </w:trPr>
        <w:tc>
          <w:tcPr>
            <w:tcW w:w="552" w:type="dxa"/>
            <w:vMerge/>
          </w:tcPr>
          <w:p w14:paraId="16D08E86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  <w:jc w:val="both"/>
            </w:pPr>
          </w:p>
        </w:tc>
        <w:tc>
          <w:tcPr>
            <w:tcW w:w="2250" w:type="dxa"/>
            <w:vMerge/>
          </w:tcPr>
          <w:p w14:paraId="59F868CB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</w:pPr>
          </w:p>
        </w:tc>
        <w:tc>
          <w:tcPr>
            <w:tcW w:w="3544" w:type="dxa"/>
            <w:vMerge/>
          </w:tcPr>
          <w:p w14:paraId="29D923D7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2126" w:type="dxa"/>
          </w:tcPr>
          <w:p w14:paraId="0A40BEC2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 w:rsidRPr="00291098">
              <w:t>3</w:t>
            </w:r>
            <w:r>
              <w:t xml:space="preserve">% </w:t>
            </w:r>
            <w:proofErr w:type="gramStart"/>
            <w:r>
              <w:rPr>
                <w:lang w:val="en-US"/>
              </w:rPr>
              <w:t>&lt;</w:t>
            </w:r>
            <w:r>
              <w:t xml:space="preserve"> К</w:t>
            </w:r>
            <w:proofErr w:type="gramEnd"/>
            <w:r>
              <w:t xml:space="preserve"> </w:t>
            </w:r>
            <w:r>
              <w:rPr>
                <w:lang w:val="en-US"/>
              </w:rPr>
              <w:t>≤</w:t>
            </w:r>
            <w:r>
              <w:t xml:space="preserve"> </w:t>
            </w:r>
            <w:r w:rsidRPr="00291098">
              <w:t xml:space="preserve">5% </w:t>
            </w:r>
          </w:p>
        </w:tc>
        <w:tc>
          <w:tcPr>
            <w:tcW w:w="1276" w:type="dxa"/>
          </w:tcPr>
          <w:p w14:paraId="70E2CF2C" w14:textId="77777777" w:rsidR="00B451B5" w:rsidRPr="006F0716" w:rsidRDefault="00B451B5" w:rsidP="0060170F">
            <w:pPr>
              <w:tabs>
                <w:tab w:val="left" w:pos="1134"/>
              </w:tabs>
              <w:jc w:val="center"/>
            </w:pPr>
            <w:r>
              <w:t>25</w:t>
            </w:r>
          </w:p>
        </w:tc>
      </w:tr>
      <w:tr w:rsidR="00B451B5" w:rsidRPr="00291098" w14:paraId="0B8942C4" w14:textId="77777777" w:rsidTr="0060170F">
        <w:trPr>
          <w:trHeight w:val="144"/>
        </w:trPr>
        <w:tc>
          <w:tcPr>
            <w:tcW w:w="552" w:type="dxa"/>
            <w:vMerge/>
          </w:tcPr>
          <w:p w14:paraId="5D599CD3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  <w:jc w:val="both"/>
            </w:pPr>
          </w:p>
        </w:tc>
        <w:tc>
          <w:tcPr>
            <w:tcW w:w="2250" w:type="dxa"/>
            <w:vMerge/>
          </w:tcPr>
          <w:p w14:paraId="51E22FF4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</w:pPr>
          </w:p>
        </w:tc>
        <w:tc>
          <w:tcPr>
            <w:tcW w:w="3544" w:type="dxa"/>
            <w:vMerge/>
          </w:tcPr>
          <w:p w14:paraId="6D5693A8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2126" w:type="dxa"/>
          </w:tcPr>
          <w:p w14:paraId="2D6B8314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 w:rsidRPr="00291098">
              <w:t>1</w:t>
            </w:r>
            <w:r>
              <w:t xml:space="preserve">% </w:t>
            </w:r>
            <w:proofErr w:type="gramStart"/>
            <w:r>
              <w:rPr>
                <w:lang w:val="en-US"/>
              </w:rPr>
              <w:t>&lt;</w:t>
            </w:r>
            <w:r>
              <w:t xml:space="preserve"> К</w:t>
            </w:r>
            <w:proofErr w:type="gramEnd"/>
            <w:r>
              <w:t xml:space="preserve"> </w:t>
            </w:r>
            <w:r>
              <w:rPr>
                <w:lang w:val="en-US"/>
              </w:rPr>
              <w:t>≤</w:t>
            </w:r>
            <w:r>
              <w:t xml:space="preserve"> </w:t>
            </w:r>
            <w:r w:rsidRPr="00291098">
              <w:t xml:space="preserve">3% </w:t>
            </w:r>
          </w:p>
        </w:tc>
        <w:tc>
          <w:tcPr>
            <w:tcW w:w="1276" w:type="dxa"/>
          </w:tcPr>
          <w:p w14:paraId="1090513D" w14:textId="77777777" w:rsidR="00B451B5" w:rsidRPr="006F0716" w:rsidRDefault="00B451B5" w:rsidP="0060170F">
            <w:pPr>
              <w:tabs>
                <w:tab w:val="left" w:pos="1134"/>
              </w:tabs>
              <w:jc w:val="center"/>
            </w:pPr>
            <w:r>
              <w:t>20</w:t>
            </w:r>
          </w:p>
        </w:tc>
      </w:tr>
      <w:tr w:rsidR="00B451B5" w:rsidRPr="00291098" w14:paraId="5BA7684D" w14:textId="77777777" w:rsidTr="0060170F">
        <w:trPr>
          <w:trHeight w:val="144"/>
        </w:trPr>
        <w:tc>
          <w:tcPr>
            <w:tcW w:w="552" w:type="dxa"/>
            <w:vMerge/>
          </w:tcPr>
          <w:p w14:paraId="2BD3161F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  <w:jc w:val="both"/>
            </w:pPr>
          </w:p>
        </w:tc>
        <w:tc>
          <w:tcPr>
            <w:tcW w:w="2250" w:type="dxa"/>
            <w:vMerge/>
          </w:tcPr>
          <w:p w14:paraId="5C047096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</w:pPr>
          </w:p>
        </w:tc>
        <w:tc>
          <w:tcPr>
            <w:tcW w:w="3544" w:type="dxa"/>
            <w:vMerge/>
          </w:tcPr>
          <w:p w14:paraId="316015B7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2126" w:type="dxa"/>
          </w:tcPr>
          <w:p w14:paraId="4E2DE48C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 w:rsidRPr="00291098">
              <w:t>0,5</w:t>
            </w:r>
            <w:r>
              <w:t xml:space="preserve">% </w:t>
            </w:r>
            <w:proofErr w:type="gramStart"/>
            <w:r>
              <w:rPr>
                <w:lang w:val="en-US"/>
              </w:rPr>
              <w:t>&lt;</w:t>
            </w:r>
            <w:r>
              <w:t xml:space="preserve"> К</w:t>
            </w:r>
            <w:proofErr w:type="gramEnd"/>
            <w:r>
              <w:t xml:space="preserve"> </w:t>
            </w:r>
            <w:r>
              <w:rPr>
                <w:lang w:val="en-US"/>
              </w:rPr>
              <w:t>≤</w:t>
            </w:r>
            <w:r>
              <w:t xml:space="preserve"> </w:t>
            </w:r>
            <w:r w:rsidRPr="00291098">
              <w:t>1%</w:t>
            </w:r>
          </w:p>
        </w:tc>
        <w:tc>
          <w:tcPr>
            <w:tcW w:w="1276" w:type="dxa"/>
          </w:tcPr>
          <w:p w14:paraId="51A5AB3F" w14:textId="77777777" w:rsidR="00B451B5" w:rsidRPr="006F0716" w:rsidRDefault="00B451B5" w:rsidP="0060170F">
            <w:pPr>
              <w:tabs>
                <w:tab w:val="left" w:pos="1134"/>
              </w:tabs>
              <w:jc w:val="center"/>
            </w:pPr>
            <w:r>
              <w:t>15</w:t>
            </w:r>
          </w:p>
        </w:tc>
      </w:tr>
      <w:tr w:rsidR="00B451B5" w:rsidRPr="00291098" w14:paraId="282B387A" w14:textId="77777777" w:rsidTr="0060170F">
        <w:trPr>
          <w:trHeight w:val="144"/>
        </w:trPr>
        <w:tc>
          <w:tcPr>
            <w:tcW w:w="552" w:type="dxa"/>
            <w:vMerge/>
          </w:tcPr>
          <w:p w14:paraId="405938B3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  <w:jc w:val="both"/>
            </w:pPr>
          </w:p>
        </w:tc>
        <w:tc>
          <w:tcPr>
            <w:tcW w:w="2250" w:type="dxa"/>
            <w:vMerge/>
          </w:tcPr>
          <w:p w14:paraId="39E105FE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</w:pPr>
          </w:p>
        </w:tc>
        <w:tc>
          <w:tcPr>
            <w:tcW w:w="3544" w:type="dxa"/>
            <w:vMerge/>
          </w:tcPr>
          <w:p w14:paraId="08AFA862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2126" w:type="dxa"/>
          </w:tcPr>
          <w:p w14:paraId="55DB798A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 w:rsidRPr="00291098">
              <w:t>0,</w:t>
            </w:r>
            <w:r>
              <w:t xml:space="preserve">1% </w:t>
            </w:r>
            <w:proofErr w:type="gramStart"/>
            <w:r>
              <w:rPr>
                <w:lang w:val="en-US"/>
              </w:rPr>
              <w:t>&lt;</w:t>
            </w:r>
            <w:r>
              <w:t xml:space="preserve"> К</w:t>
            </w:r>
            <w:proofErr w:type="gramEnd"/>
            <w:r>
              <w:t xml:space="preserve"> </w:t>
            </w:r>
            <w:r>
              <w:rPr>
                <w:lang w:val="en-US"/>
              </w:rPr>
              <w:t>≤</w:t>
            </w:r>
            <w:r>
              <w:t xml:space="preserve"> 0,5</w:t>
            </w:r>
            <w:r w:rsidRPr="00291098">
              <w:t>%</w:t>
            </w:r>
          </w:p>
        </w:tc>
        <w:tc>
          <w:tcPr>
            <w:tcW w:w="1276" w:type="dxa"/>
          </w:tcPr>
          <w:p w14:paraId="5FD276FA" w14:textId="77777777" w:rsidR="00B451B5" w:rsidRPr="006F0716" w:rsidRDefault="00B451B5" w:rsidP="0060170F">
            <w:pPr>
              <w:tabs>
                <w:tab w:val="left" w:pos="1134"/>
              </w:tabs>
              <w:jc w:val="center"/>
            </w:pPr>
            <w:r>
              <w:t>9</w:t>
            </w:r>
          </w:p>
        </w:tc>
      </w:tr>
      <w:tr w:rsidR="00B451B5" w:rsidRPr="00291098" w14:paraId="1364FABA" w14:textId="77777777" w:rsidTr="0060170F">
        <w:trPr>
          <w:trHeight w:val="144"/>
        </w:trPr>
        <w:tc>
          <w:tcPr>
            <w:tcW w:w="552" w:type="dxa"/>
            <w:vMerge/>
          </w:tcPr>
          <w:p w14:paraId="1D226A21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  <w:jc w:val="both"/>
            </w:pPr>
          </w:p>
        </w:tc>
        <w:tc>
          <w:tcPr>
            <w:tcW w:w="2250" w:type="dxa"/>
            <w:vMerge/>
          </w:tcPr>
          <w:p w14:paraId="4C4E243E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</w:pPr>
          </w:p>
        </w:tc>
        <w:tc>
          <w:tcPr>
            <w:tcW w:w="3544" w:type="dxa"/>
            <w:vMerge/>
          </w:tcPr>
          <w:p w14:paraId="6CD13776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2126" w:type="dxa"/>
          </w:tcPr>
          <w:p w14:paraId="31499B03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 w:rsidRPr="00291098">
              <w:t>0,1</w:t>
            </w:r>
            <w:r>
              <w:t xml:space="preserve">% </w:t>
            </w:r>
            <w:proofErr w:type="gramStart"/>
            <w:r>
              <w:rPr>
                <w:lang w:val="en-US"/>
              </w:rPr>
              <w:t>&lt;</w:t>
            </w:r>
            <w:r>
              <w:t xml:space="preserve"> К</w:t>
            </w:r>
            <w:proofErr w:type="gramEnd"/>
            <w:r>
              <w:t xml:space="preserve"> </w:t>
            </w:r>
            <w:r>
              <w:rPr>
                <w:lang w:val="en-US"/>
              </w:rPr>
              <w:t>≤</w:t>
            </w:r>
            <w:r>
              <w:t xml:space="preserve"> </w:t>
            </w:r>
            <w:r w:rsidRPr="00291098">
              <w:t xml:space="preserve"> 0,3%</w:t>
            </w:r>
          </w:p>
        </w:tc>
        <w:tc>
          <w:tcPr>
            <w:tcW w:w="1276" w:type="dxa"/>
          </w:tcPr>
          <w:p w14:paraId="6FCC805A" w14:textId="77777777" w:rsidR="00B451B5" w:rsidRPr="006F0716" w:rsidRDefault="00B451B5" w:rsidP="0060170F">
            <w:pPr>
              <w:tabs>
                <w:tab w:val="left" w:pos="1134"/>
              </w:tabs>
              <w:jc w:val="center"/>
            </w:pPr>
            <w:r>
              <w:t>7</w:t>
            </w:r>
          </w:p>
        </w:tc>
      </w:tr>
      <w:tr w:rsidR="00B451B5" w:rsidRPr="00291098" w14:paraId="691B5C1D" w14:textId="77777777" w:rsidTr="0060170F">
        <w:trPr>
          <w:trHeight w:val="144"/>
        </w:trPr>
        <w:tc>
          <w:tcPr>
            <w:tcW w:w="552" w:type="dxa"/>
            <w:vMerge/>
          </w:tcPr>
          <w:p w14:paraId="23F37921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  <w:jc w:val="both"/>
            </w:pPr>
          </w:p>
        </w:tc>
        <w:tc>
          <w:tcPr>
            <w:tcW w:w="2250" w:type="dxa"/>
            <w:vMerge/>
          </w:tcPr>
          <w:p w14:paraId="4E7AAC5F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</w:pPr>
          </w:p>
        </w:tc>
        <w:tc>
          <w:tcPr>
            <w:tcW w:w="3544" w:type="dxa"/>
            <w:vMerge/>
          </w:tcPr>
          <w:p w14:paraId="533399FE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2126" w:type="dxa"/>
          </w:tcPr>
          <w:p w14:paraId="7DA78B2C" w14:textId="77777777" w:rsidR="00B451B5" w:rsidRPr="00291098" w:rsidRDefault="00B451B5" w:rsidP="0060170F">
            <w:pPr>
              <w:tabs>
                <w:tab w:val="left" w:pos="1134"/>
              </w:tabs>
              <w:ind w:left="-108" w:right="-108"/>
              <w:jc w:val="center"/>
            </w:pPr>
            <w:r w:rsidRPr="00291098">
              <w:t>0,05</w:t>
            </w:r>
            <w:r>
              <w:t xml:space="preserve">% </w:t>
            </w:r>
            <w:proofErr w:type="gramStart"/>
            <w:r>
              <w:rPr>
                <w:lang w:val="en-US"/>
              </w:rPr>
              <w:t>&lt;</w:t>
            </w:r>
            <w:r>
              <w:t xml:space="preserve"> К</w:t>
            </w:r>
            <w:proofErr w:type="gramEnd"/>
            <w:r>
              <w:t xml:space="preserve"> </w:t>
            </w:r>
            <w:r>
              <w:rPr>
                <w:lang w:val="en-US"/>
              </w:rPr>
              <w:t>≤</w:t>
            </w:r>
            <w:r>
              <w:t xml:space="preserve"> </w:t>
            </w:r>
            <w:r w:rsidRPr="00291098">
              <w:t>0,1%</w:t>
            </w:r>
          </w:p>
        </w:tc>
        <w:tc>
          <w:tcPr>
            <w:tcW w:w="1276" w:type="dxa"/>
          </w:tcPr>
          <w:p w14:paraId="1F931863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>
              <w:t>5</w:t>
            </w:r>
          </w:p>
        </w:tc>
      </w:tr>
      <w:tr w:rsidR="00B451B5" w:rsidRPr="00291098" w14:paraId="49387EC5" w14:textId="77777777" w:rsidTr="0060170F">
        <w:trPr>
          <w:trHeight w:val="144"/>
        </w:trPr>
        <w:tc>
          <w:tcPr>
            <w:tcW w:w="552" w:type="dxa"/>
            <w:vMerge/>
          </w:tcPr>
          <w:p w14:paraId="59A9AFAE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  <w:jc w:val="both"/>
            </w:pPr>
          </w:p>
        </w:tc>
        <w:tc>
          <w:tcPr>
            <w:tcW w:w="2250" w:type="dxa"/>
            <w:vMerge/>
          </w:tcPr>
          <w:p w14:paraId="5DC59CAC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</w:pPr>
          </w:p>
        </w:tc>
        <w:tc>
          <w:tcPr>
            <w:tcW w:w="3544" w:type="dxa"/>
            <w:vMerge/>
          </w:tcPr>
          <w:p w14:paraId="011852FF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2126" w:type="dxa"/>
          </w:tcPr>
          <w:p w14:paraId="1D34B251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>
              <w:t xml:space="preserve">К </w:t>
            </w:r>
            <w:r>
              <w:rPr>
                <w:lang w:val="en-US"/>
              </w:rPr>
              <w:t>≤</w:t>
            </w:r>
            <w:r w:rsidRPr="00291098">
              <w:t xml:space="preserve"> 0,05 %</w:t>
            </w:r>
          </w:p>
        </w:tc>
        <w:tc>
          <w:tcPr>
            <w:tcW w:w="1276" w:type="dxa"/>
          </w:tcPr>
          <w:p w14:paraId="09A99151" w14:textId="77777777" w:rsidR="00B451B5" w:rsidRPr="006F0716" w:rsidRDefault="00B451B5" w:rsidP="0060170F">
            <w:pPr>
              <w:tabs>
                <w:tab w:val="left" w:pos="1134"/>
              </w:tabs>
              <w:jc w:val="center"/>
            </w:pPr>
            <w:r>
              <w:t>1</w:t>
            </w:r>
          </w:p>
        </w:tc>
      </w:tr>
      <w:tr w:rsidR="00B451B5" w:rsidRPr="00291098" w14:paraId="546F2D6E" w14:textId="77777777" w:rsidTr="0060170F">
        <w:trPr>
          <w:trHeight w:val="276"/>
        </w:trPr>
        <w:tc>
          <w:tcPr>
            <w:tcW w:w="552" w:type="dxa"/>
            <w:vMerge w:val="restart"/>
          </w:tcPr>
          <w:p w14:paraId="17641F74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 w:rsidRPr="00291098">
              <w:t>3</w:t>
            </w:r>
          </w:p>
        </w:tc>
        <w:tc>
          <w:tcPr>
            <w:tcW w:w="2250" w:type="dxa"/>
            <w:vMerge w:val="restart"/>
          </w:tcPr>
          <w:p w14:paraId="771752B2" w14:textId="77777777" w:rsidR="00B451B5" w:rsidRPr="00291098" w:rsidRDefault="00B451B5" w:rsidP="0060170F">
            <w:pPr>
              <w:tabs>
                <w:tab w:val="left" w:pos="1134"/>
              </w:tabs>
              <w:ind w:right="-108"/>
            </w:pPr>
            <w:r w:rsidRPr="00291098">
              <w:t xml:space="preserve">Уровень софинансирования инициативного проекта со стороны физических лиц, индивидуальных </w:t>
            </w:r>
            <w:r w:rsidRPr="00291098">
              <w:lastRenderedPageBreak/>
              <w:t>предпринимателей, юридических лиц</w:t>
            </w:r>
          </w:p>
        </w:tc>
        <w:tc>
          <w:tcPr>
            <w:tcW w:w="3544" w:type="dxa"/>
            <w:vMerge w:val="restart"/>
          </w:tcPr>
          <w:p w14:paraId="54CC6149" w14:textId="77777777" w:rsidR="00B451B5" w:rsidRPr="00291098" w:rsidRDefault="00B451B5" w:rsidP="0060170F">
            <w:pPr>
              <w:tabs>
                <w:tab w:val="left" w:pos="1134"/>
              </w:tabs>
            </w:pPr>
            <w:r w:rsidRPr="00291098">
              <w:lastRenderedPageBreak/>
              <w:t>Доля инициативных платежей в стоимости инициативного проекта согласно гарантийным письмам (договорам)</w:t>
            </w:r>
          </w:p>
        </w:tc>
        <w:tc>
          <w:tcPr>
            <w:tcW w:w="2126" w:type="dxa"/>
          </w:tcPr>
          <w:p w14:paraId="3FBD19A4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>
              <w:t>К &gt;</w:t>
            </w:r>
            <w:r w:rsidRPr="00291098">
              <w:t>5%</w:t>
            </w:r>
          </w:p>
        </w:tc>
        <w:tc>
          <w:tcPr>
            <w:tcW w:w="1276" w:type="dxa"/>
          </w:tcPr>
          <w:p w14:paraId="548D868A" w14:textId="77777777" w:rsidR="00B451B5" w:rsidRDefault="00B451B5" w:rsidP="0060170F">
            <w:pPr>
              <w:tabs>
                <w:tab w:val="left" w:pos="1134"/>
              </w:tabs>
              <w:jc w:val="center"/>
            </w:pPr>
            <w:r>
              <w:t>30</w:t>
            </w:r>
          </w:p>
        </w:tc>
      </w:tr>
      <w:tr w:rsidR="00B451B5" w:rsidRPr="00291098" w14:paraId="6DA90BF4" w14:textId="77777777" w:rsidTr="0060170F">
        <w:trPr>
          <w:trHeight w:val="144"/>
        </w:trPr>
        <w:tc>
          <w:tcPr>
            <w:tcW w:w="552" w:type="dxa"/>
            <w:vMerge/>
          </w:tcPr>
          <w:p w14:paraId="482EB1DF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  <w:jc w:val="both"/>
            </w:pPr>
          </w:p>
        </w:tc>
        <w:tc>
          <w:tcPr>
            <w:tcW w:w="2250" w:type="dxa"/>
            <w:vMerge/>
          </w:tcPr>
          <w:p w14:paraId="426A9AD8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</w:pPr>
          </w:p>
        </w:tc>
        <w:tc>
          <w:tcPr>
            <w:tcW w:w="3544" w:type="dxa"/>
            <w:vMerge/>
          </w:tcPr>
          <w:p w14:paraId="0EC31A5A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2126" w:type="dxa"/>
          </w:tcPr>
          <w:p w14:paraId="6DD6A5EA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 w:rsidRPr="00291098">
              <w:t>3</w:t>
            </w:r>
            <w:r>
              <w:t xml:space="preserve">% </w:t>
            </w:r>
            <w:proofErr w:type="gramStart"/>
            <w:r>
              <w:rPr>
                <w:lang w:val="en-US"/>
              </w:rPr>
              <w:t>&lt;</w:t>
            </w:r>
            <w:r>
              <w:t xml:space="preserve"> К</w:t>
            </w:r>
            <w:proofErr w:type="gramEnd"/>
            <w:r>
              <w:t xml:space="preserve"> </w:t>
            </w:r>
            <w:r>
              <w:rPr>
                <w:lang w:val="en-US"/>
              </w:rPr>
              <w:t>≤</w:t>
            </w:r>
            <w:r>
              <w:t xml:space="preserve"> </w:t>
            </w:r>
            <w:r w:rsidRPr="00291098">
              <w:t>5%</w:t>
            </w:r>
          </w:p>
        </w:tc>
        <w:tc>
          <w:tcPr>
            <w:tcW w:w="1276" w:type="dxa"/>
          </w:tcPr>
          <w:p w14:paraId="5EA7FD30" w14:textId="77777777" w:rsidR="00B451B5" w:rsidRPr="006F0716" w:rsidRDefault="00B451B5" w:rsidP="0060170F">
            <w:pPr>
              <w:tabs>
                <w:tab w:val="left" w:pos="1134"/>
              </w:tabs>
              <w:jc w:val="center"/>
            </w:pPr>
            <w:r>
              <w:t>20</w:t>
            </w:r>
          </w:p>
        </w:tc>
      </w:tr>
      <w:tr w:rsidR="00B451B5" w:rsidRPr="00291098" w14:paraId="7C1B4681" w14:textId="77777777" w:rsidTr="0060170F">
        <w:trPr>
          <w:trHeight w:val="144"/>
        </w:trPr>
        <w:tc>
          <w:tcPr>
            <w:tcW w:w="552" w:type="dxa"/>
            <w:vMerge/>
          </w:tcPr>
          <w:p w14:paraId="093C709A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  <w:jc w:val="both"/>
            </w:pPr>
          </w:p>
        </w:tc>
        <w:tc>
          <w:tcPr>
            <w:tcW w:w="2250" w:type="dxa"/>
            <w:vMerge/>
          </w:tcPr>
          <w:p w14:paraId="6EB87938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</w:pPr>
          </w:p>
        </w:tc>
        <w:tc>
          <w:tcPr>
            <w:tcW w:w="3544" w:type="dxa"/>
            <w:vMerge/>
          </w:tcPr>
          <w:p w14:paraId="360F38CE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2126" w:type="dxa"/>
          </w:tcPr>
          <w:p w14:paraId="0102FA33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 w:rsidRPr="00291098">
              <w:t>1</w:t>
            </w:r>
            <w:r>
              <w:t xml:space="preserve">% </w:t>
            </w:r>
            <w:proofErr w:type="gramStart"/>
            <w:r>
              <w:rPr>
                <w:lang w:val="en-US"/>
              </w:rPr>
              <w:t>&lt;</w:t>
            </w:r>
            <w:r>
              <w:t xml:space="preserve"> К</w:t>
            </w:r>
            <w:proofErr w:type="gramEnd"/>
            <w:r>
              <w:t xml:space="preserve"> </w:t>
            </w:r>
            <w:r>
              <w:rPr>
                <w:lang w:val="en-US"/>
              </w:rPr>
              <w:t>≤</w:t>
            </w:r>
            <w:r>
              <w:t xml:space="preserve"> </w:t>
            </w:r>
            <w:r w:rsidRPr="00291098">
              <w:t>3%</w:t>
            </w:r>
          </w:p>
        </w:tc>
        <w:tc>
          <w:tcPr>
            <w:tcW w:w="1276" w:type="dxa"/>
          </w:tcPr>
          <w:p w14:paraId="6A453551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>
              <w:t>10</w:t>
            </w:r>
          </w:p>
        </w:tc>
      </w:tr>
      <w:tr w:rsidR="00B451B5" w:rsidRPr="00291098" w14:paraId="2510C215" w14:textId="77777777" w:rsidTr="0060170F">
        <w:trPr>
          <w:trHeight w:val="144"/>
        </w:trPr>
        <w:tc>
          <w:tcPr>
            <w:tcW w:w="552" w:type="dxa"/>
            <w:vMerge/>
          </w:tcPr>
          <w:p w14:paraId="3D6CC59D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  <w:jc w:val="both"/>
            </w:pPr>
          </w:p>
        </w:tc>
        <w:tc>
          <w:tcPr>
            <w:tcW w:w="2250" w:type="dxa"/>
            <w:vMerge/>
          </w:tcPr>
          <w:p w14:paraId="10E5F087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</w:pPr>
          </w:p>
        </w:tc>
        <w:tc>
          <w:tcPr>
            <w:tcW w:w="3544" w:type="dxa"/>
            <w:vMerge/>
          </w:tcPr>
          <w:p w14:paraId="60493260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2126" w:type="dxa"/>
          </w:tcPr>
          <w:p w14:paraId="731E63B7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>
              <w:t>0</w:t>
            </w:r>
            <w:proofErr w:type="gramStart"/>
            <w:r>
              <w:t>%</w:t>
            </w:r>
            <w:r>
              <w:rPr>
                <w:lang w:val="en-US"/>
              </w:rPr>
              <w:t>&lt;</w:t>
            </w:r>
            <w:r>
              <w:t xml:space="preserve"> К</w:t>
            </w:r>
            <w:proofErr w:type="gramEnd"/>
            <w:r>
              <w:t xml:space="preserve"> </w:t>
            </w:r>
            <w:r>
              <w:rPr>
                <w:lang w:val="en-US"/>
              </w:rPr>
              <w:t>≤</w:t>
            </w:r>
            <w:r>
              <w:t xml:space="preserve"> </w:t>
            </w:r>
            <w:r w:rsidRPr="00291098">
              <w:t>1%</w:t>
            </w:r>
          </w:p>
        </w:tc>
        <w:tc>
          <w:tcPr>
            <w:tcW w:w="1276" w:type="dxa"/>
          </w:tcPr>
          <w:p w14:paraId="6FE45153" w14:textId="77777777" w:rsidR="00B451B5" w:rsidRPr="006F0716" w:rsidRDefault="00B451B5" w:rsidP="0060170F">
            <w:pPr>
              <w:tabs>
                <w:tab w:val="left" w:pos="1134"/>
              </w:tabs>
              <w:jc w:val="center"/>
            </w:pPr>
            <w:r>
              <w:t>1</w:t>
            </w:r>
          </w:p>
        </w:tc>
      </w:tr>
      <w:tr w:rsidR="00B451B5" w:rsidRPr="00291098" w14:paraId="497EA0D1" w14:textId="77777777" w:rsidTr="0060170F">
        <w:trPr>
          <w:trHeight w:val="144"/>
        </w:trPr>
        <w:tc>
          <w:tcPr>
            <w:tcW w:w="552" w:type="dxa"/>
            <w:vMerge/>
          </w:tcPr>
          <w:p w14:paraId="0EF26CE2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  <w:jc w:val="both"/>
            </w:pPr>
          </w:p>
        </w:tc>
        <w:tc>
          <w:tcPr>
            <w:tcW w:w="2250" w:type="dxa"/>
            <w:vMerge/>
          </w:tcPr>
          <w:p w14:paraId="0547D7FF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</w:pPr>
          </w:p>
        </w:tc>
        <w:tc>
          <w:tcPr>
            <w:tcW w:w="3544" w:type="dxa"/>
            <w:vMerge/>
          </w:tcPr>
          <w:p w14:paraId="30360676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2126" w:type="dxa"/>
          </w:tcPr>
          <w:p w14:paraId="23A2B8E2" w14:textId="77777777" w:rsidR="00B451B5" w:rsidRDefault="00B451B5" w:rsidP="0060170F">
            <w:pPr>
              <w:tabs>
                <w:tab w:val="left" w:pos="1134"/>
              </w:tabs>
              <w:jc w:val="center"/>
            </w:pPr>
            <w:r>
              <w:t>К = 0%</w:t>
            </w:r>
          </w:p>
        </w:tc>
        <w:tc>
          <w:tcPr>
            <w:tcW w:w="1276" w:type="dxa"/>
          </w:tcPr>
          <w:p w14:paraId="349B6BAD" w14:textId="77777777" w:rsidR="00B451B5" w:rsidRDefault="00B451B5" w:rsidP="0060170F">
            <w:pPr>
              <w:tabs>
                <w:tab w:val="left" w:pos="1134"/>
              </w:tabs>
              <w:jc w:val="center"/>
            </w:pPr>
            <w:r>
              <w:t>0</w:t>
            </w:r>
          </w:p>
        </w:tc>
      </w:tr>
      <w:tr w:rsidR="00B451B5" w:rsidRPr="00291098" w14:paraId="53FB6C78" w14:textId="77777777" w:rsidTr="0060170F">
        <w:trPr>
          <w:trHeight w:val="323"/>
        </w:trPr>
        <w:tc>
          <w:tcPr>
            <w:tcW w:w="552" w:type="dxa"/>
            <w:vMerge w:val="restart"/>
          </w:tcPr>
          <w:p w14:paraId="19EC4B05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 w:rsidRPr="00291098">
              <w:t>4</w:t>
            </w:r>
          </w:p>
        </w:tc>
        <w:tc>
          <w:tcPr>
            <w:tcW w:w="2250" w:type="dxa"/>
            <w:vMerge w:val="restart"/>
          </w:tcPr>
          <w:p w14:paraId="1906B12C" w14:textId="77777777" w:rsidR="00B451B5" w:rsidRPr="00291098" w:rsidRDefault="00B451B5" w:rsidP="0060170F">
            <w:pPr>
              <w:tabs>
                <w:tab w:val="left" w:pos="1134"/>
              </w:tabs>
            </w:pPr>
            <w:r w:rsidRPr="00291098">
              <w:t>Срок использования результатов реализации инициативного проекта</w:t>
            </w:r>
          </w:p>
        </w:tc>
        <w:tc>
          <w:tcPr>
            <w:tcW w:w="3544" w:type="dxa"/>
            <w:vMerge w:val="restart"/>
          </w:tcPr>
          <w:p w14:paraId="30C79ADC" w14:textId="77777777" w:rsidR="00B451B5" w:rsidRPr="00291098" w:rsidRDefault="00B451B5" w:rsidP="0060170F">
            <w:pPr>
              <w:tabs>
                <w:tab w:val="left" w:pos="1134"/>
              </w:tabs>
            </w:pPr>
            <w:r w:rsidRPr="00291098">
              <w:t>Период, в течение которого будет возможно применение результатов реализации инициативного проекта</w:t>
            </w:r>
          </w:p>
        </w:tc>
        <w:tc>
          <w:tcPr>
            <w:tcW w:w="2126" w:type="dxa"/>
          </w:tcPr>
          <w:p w14:paraId="748CB466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proofErr w:type="gramStart"/>
            <w:r>
              <w:t xml:space="preserve">К </w:t>
            </w:r>
            <w:r>
              <w:rPr>
                <w:lang w:val="en-US"/>
              </w:rPr>
              <w:t>&gt;</w:t>
            </w:r>
            <w:proofErr w:type="gramEnd"/>
            <w:r w:rsidRPr="00291098">
              <w:t xml:space="preserve"> 5 лет</w:t>
            </w:r>
          </w:p>
        </w:tc>
        <w:tc>
          <w:tcPr>
            <w:tcW w:w="1276" w:type="dxa"/>
          </w:tcPr>
          <w:p w14:paraId="54F19C06" w14:textId="77777777" w:rsidR="00B451B5" w:rsidRPr="00EA4E01" w:rsidRDefault="00B451B5" w:rsidP="0060170F">
            <w:pPr>
              <w:tabs>
                <w:tab w:val="left" w:pos="1134"/>
              </w:tabs>
              <w:jc w:val="center"/>
            </w:pPr>
            <w:r>
              <w:t>30</w:t>
            </w:r>
          </w:p>
        </w:tc>
      </w:tr>
      <w:tr w:rsidR="00B451B5" w:rsidRPr="00291098" w14:paraId="278675F1" w14:textId="77777777" w:rsidTr="0060170F">
        <w:trPr>
          <w:trHeight w:val="144"/>
        </w:trPr>
        <w:tc>
          <w:tcPr>
            <w:tcW w:w="552" w:type="dxa"/>
            <w:vMerge/>
          </w:tcPr>
          <w:p w14:paraId="6F7D0CB6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  <w:jc w:val="both"/>
              <w:rPr>
                <w:strike/>
              </w:rPr>
            </w:pPr>
          </w:p>
        </w:tc>
        <w:tc>
          <w:tcPr>
            <w:tcW w:w="2250" w:type="dxa"/>
            <w:vMerge/>
          </w:tcPr>
          <w:p w14:paraId="2B5D8925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  <w:rPr>
                <w:strike/>
              </w:rPr>
            </w:pPr>
          </w:p>
        </w:tc>
        <w:tc>
          <w:tcPr>
            <w:tcW w:w="3544" w:type="dxa"/>
            <w:vMerge/>
          </w:tcPr>
          <w:p w14:paraId="3E6320FD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2126" w:type="dxa"/>
          </w:tcPr>
          <w:p w14:paraId="7BF56DDC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 w:rsidRPr="00291098">
              <w:t>3</w:t>
            </w:r>
            <w:r>
              <w:t xml:space="preserve"> </w:t>
            </w:r>
            <w:proofErr w:type="gramStart"/>
            <w:r>
              <w:t xml:space="preserve">года  </w:t>
            </w:r>
            <w:r>
              <w:rPr>
                <w:lang w:val="en-US"/>
              </w:rPr>
              <w:t>&lt;</w:t>
            </w:r>
            <w:proofErr w:type="gramEnd"/>
            <w:r>
              <w:t xml:space="preserve"> К </w:t>
            </w:r>
            <w:r>
              <w:rPr>
                <w:lang w:val="en-US"/>
              </w:rPr>
              <w:t>≤</w:t>
            </w:r>
            <w:r>
              <w:t xml:space="preserve"> </w:t>
            </w:r>
            <w:r w:rsidRPr="00291098">
              <w:t>5 лет</w:t>
            </w:r>
          </w:p>
        </w:tc>
        <w:tc>
          <w:tcPr>
            <w:tcW w:w="1276" w:type="dxa"/>
          </w:tcPr>
          <w:p w14:paraId="11849CF7" w14:textId="77777777" w:rsidR="00B451B5" w:rsidRPr="00EA4E01" w:rsidRDefault="00B451B5" w:rsidP="0060170F">
            <w:pPr>
              <w:tabs>
                <w:tab w:val="left" w:pos="1134"/>
              </w:tabs>
              <w:jc w:val="center"/>
            </w:pPr>
            <w:r>
              <w:t>20</w:t>
            </w:r>
          </w:p>
        </w:tc>
      </w:tr>
      <w:tr w:rsidR="00B451B5" w:rsidRPr="00291098" w14:paraId="34A6BF3D" w14:textId="77777777" w:rsidTr="0060170F">
        <w:trPr>
          <w:trHeight w:val="144"/>
        </w:trPr>
        <w:tc>
          <w:tcPr>
            <w:tcW w:w="552" w:type="dxa"/>
            <w:vMerge/>
          </w:tcPr>
          <w:p w14:paraId="6C675998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  <w:jc w:val="both"/>
              <w:rPr>
                <w:strike/>
              </w:rPr>
            </w:pPr>
          </w:p>
        </w:tc>
        <w:tc>
          <w:tcPr>
            <w:tcW w:w="2250" w:type="dxa"/>
            <w:vMerge/>
          </w:tcPr>
          <w:p w14:paraId="53E4FB27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  <w:rPr>
                <w:strike/>
              </w:rPr>
            </w:pPr>
          </w:p>
        </w:tc>
        <w:tc>
          <w:tcPr>
            <w:tcW w:w="3544" w:type="dxa"/>
            <w:vMerge/>
          </w:tcPr>
          <w:p w14:paraId="1283E668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2126" w:type="dxa"/>
          </w:tcPr>
          <w:p w14:paraId="692AD216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 w:rsidRPr="00291098">
              <w:t xml:space="preserve">1 </w:t>
            </w:r>
            <w:proofErr w:type="gramStart"/>
            <w:r w:rsidRPr="00291098">
              <w:t>год</w:t>
            </w:r>
            <w:r>
              <w:t xml:space="preserve">  </w:t>
            </w:r>
            <w:r>
              <w:rPr>
                <w:lang w:val="en-US"/>
              </w:rPr>
              <w:t>&lt;</w:t>
            </w:r>
            <w:proofErr w:type="gramEnd"/>
            <w:r>
              <w:t xml:space="preserve"> К </w:t>
            </w:r>
            <w:r>
              <w:rPr>
                <w:lang w:val="en-US"/>
              </w:rPr>
              <w:t>≤</w:t>
            </w:r>
            <w:r>
              <w:t xml:space="preserve"> </w:t>
            </w:r>
            <w:r w:rsidRPr="00291098">
              <w:t>3</w:t>
            </w:r>
            <w:r>
              <w:t xml:space="preserve"> года</w:t>
            </w:r>
          </w:p>
        </w:tc>
        <w:tc>
          <w:tcPr>
            <w:tcW w:w="1276" w:type="dxa"/>
          </w:tcPr>
          <w:p w14:paraId="2ACA7993" w14:textId="77777777" w:rsidR="00B451B5" w:rsidRPr="00EA4E01" w:rsidRDefault="00B451B5" w:rsidP="0060170F">
            <w:pPr>
              <w:tabs>
                <w:tab w:val="left" w:pos="1134"/>
              </w:tabs>
              <w:jc w:val="center"/>
            </w:pPr>
            <w:r>
              <w:t>10</w:t>
            </w:r>
          </w:p>
        </w:tc>
      </w:tr>
      <w:tr w:rsidR="00B451B5" w:rsidRPr="00291098" w14:paraId="011C854B" w14:textId="77777777" w:rsidTr="0060170F">
        <w:trPr>
          <w:trHeight w:val="144"/>
        </w:trPr>
        <w:tc>
          <w:tcPr>
            <w:tcW w:w="552" w:type="dxa"/>
            <w:vMerge/>
          </w:tcPr>
          <w:p w14:paraId="7C0361E5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  <w:jc w:val="both"/>
              <w:rPr>
                <w:strike/>
              </w:rPr>
            </w:pPr>
          </w:p>
        </w:tc>
        <w:tc>
          <w:tcPr>
            <w:tcW w:w="2250" w:type="dxa"/>
            <w:vMerge/>
          </w:tcPr>
          <w:p w14:paraId="28CF8D1F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  <w:rPr>
                <w:strike/>
              </w:rPr>
            </w:pPr>
          </w:p>
        </w:tc>
        <w:tc>
          <w:tcPr>
            <w:tcW w:w="3544" w:type="dxa"/>
            <w:vMerge/>
          </w:tcPr>
          <w:p w14:paraId="3D65ACB6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2126" w:type="dxa"/>
          </w:tcPr>
          <w:p w14:paraId="009FA2C7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>
              <w:t xml:space="preserve">К </w:t>
            </w:r>
            <w:r>
              <w:rPr>
                <w:lang w:val="en-US"/>
              </w:rPr>
              <w:t>≤</w:t>
            </w:r>
            <w:r>
              <w:t xml:space="preserve"> </w:t>
            </w:r>
            <w:r w:rsidRPr="00291098">
              <w:t>1 год</w:t>
            </w:r>
          </w:p>
        </w:tc>
        <w:tc>
          <w:tcPr>
            <w:tcW w:w="1276" w:type="dxa"/>
          </w:tcPr>
          <w:p w14:paraId="07346BE9" w14:textId="77777777" w:rsidR="00B451B5" w:rsidRPr="00EA4E01" w:rsidRDefault="00B451B5" w:rsidP="0060170F">
            <w:pPr>
              <w:tabs>
                <w:tab w:val="left" w:pos="1134"/>
              </w:tabs>
              <w:jc w:val="center"/>
            </w:pPr>
            <w:r>
              <w:t>1</w:t>
            </w:r>
          </w:p>
        </w:tc>
      </w:tr>
      <w:tr w:rsidR="00B451B5" w:rsidRPr="00291098" w14:paraId="7E71FD6A" w14:textId="77777777" w:rsidTr="0060170F">
        <w:trPr>
          <w:trHeight w:val="144"/>
        </w:trPr>
        <w:tc>
          <w:tcPr>
            <w:tcW w:w="552" w:type="dxa"/>
            <w:vMerge w:val="restart"/>
          </w:tcPr>
          <w:p w14:paraId="3E323D57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 w:rsidRPr="00291098">
              <w:t>5</w:t>
            </w:r>
          </w:p>
        </w:tc>
        <w:tc>
          <w:tcPr>
            <w:tcW w:w="2250" w:type="dxa"/>
            <w:vMerge w:val="restart"/>
          </w:tcPr>
          <w:p w14:paraId="2867FF73" w14:textId="77777777" w:rsidR="00B451B5" w:rsidRPr="00291098" w:rsidRDefault="00B451B5" w:rsidP="0060170F">
            <w:pPr>
              <w:tabs>
                <w:tab w:val="left" w:pos="1134"/>
              </w:tabs>
            </w:pPr>
            <w:r w:rsidRPr="00291098">
              <w:t>Участие в инициативном проекте органа территориального общественного самоуправления, осуществляющего свою деятельность в пределах границ территории, на которой планируется реализация инициативного проекта</w:t>
            </w:r>
          </w:p>
        </w:tc>
        <w:tc>
          <w:tcPr>
            <w:tcW w:w="3544" w:type="dxa"/>
            <w:vMerge w:val="restart"/>
          </w:tcPr>
          <w:p w14:paraId="38BF9507" w14:textId="77777777" w:rsidR="00B451B5" w:rsidRPr="00291098" w:rsidRDefault="00B451B5" w:rsidP="0060170F">
            <w:pPr>
              <w:tabs>
                <w:tab w:val="left" w:pos="1134"/>
              </w:tabs>
            </w:pPr>
            <w:r w:rsidRPr="00291098">
              <w:t>Обсуждение органом территориального общественного самоуправления инициативного проекта и принятие решения по вопросу о его одобрении</w:t>
            </w:r>
          </w:p>
          <w:p w14:paraId="28C4F480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2126" w:type="dxa"/>
          </w:tcPr>
          <w:p w14:paraId="26E4ACDE" w14:textId="77777777" w:rsidR="00B451B5" w:rsidRPr="00291098" w:rsidRDefault="00B451B5" w:rsidP="0060170F">
            <w:pPr>
              <w:tabs>
                <w:tab w:val="left" w:pos="1134"/>
              </w:tabs>
              <w:ind w:left="-108" w:right="-108"/>
              <w:jc w:val="center"/>
            </w:pPr>
            <w:r w:rsidRPr="00291098">
              <w:t>Да</w:t>
            </w:r>
          </w:p>
        </w:tc>
        <w:tc>
          <w:tcPr>
            <w:tcW w:w="1276" w:type="dxa"/>
          </w:tcPr>
          <w:p w14:paraId="2DC87660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>
              <w:t>10</w:t>
            </w:r>
          </w:p>
        </w:tc>
      </w:tr>
      <w:tr w:rsidR="00B451B5" w:rsidRPr="00291098" w14:paraId="6B418043" w14:textId="77777777" w:rsidTr="0060170F">
        <w:trPr>
          <w:trHeight w:val="144"/>
        </w:trPr>
        <w:tc>
          <w:tcPr>
            <w:tcW w:w="552" w:type="dxa"/>
            <w:vMerge/>
          </w:tcPr>
          <w:p w14:paraId="7613C2B7" w14:textId="77777777" w:rsidR="00B451B5" w:rsidRPr="00291098" w:rsidRDefault="00B451B5" w:rsidP="0060170F">
            <w:pPr>
              <w:tabs>
                <w:tab w:val="left" w:pos="1134"/>
              </w:tabs>
              <w:jc w:val="both"/>
            </w:pPr>
          </w:p>
        </w:tc>
        <w:tc>
          <w:tcPr>
            <w:tcW w:w="2250" w:type="dxa"/>
            <w:vMerge/>
          </w:tcPr>
          <w:p w14:paraId="6F21E661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</w:pPr>
          </w:p>
        </w:tc>
        <w:tc>
          <w:tcPr>
            <w:tcW w:w="3544" w:type="dxa"/>
            <w:vMerge/>
          </w:tcPr>
          <w:p w14:paraId="029019D8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2126" w:type="dxa"/>
          </w:tcPr>
          <w:p w14:paraId="6D3C17A8" w14:textId="77777777" w:rsidR="00B451B5" w:rsidRPr="00EA4E01" w:rsidRDefault="00B451B5" w:rsidP="0060170F">
            <w:pPr>
              <w:tabs>
                <w:tab w:val="left" w:pos="1134"/>
              </w:tabs>
              <w:ind w:left="-108" w:right="-108"/>
              <w:jc w:val="center"/>
            </w:pPr>
            <w:r w:rsidRPr="00291098">
              <w:t>Нет</w:t>
            </w:r>
          </w:p>
        </w:tc>
        <w:tc>
          <w:tcPr>
            <w:tcW w:w="1276" w:type="dxa"/>
          </w:tcPr>
          <w:p w14:paraId="35647DF9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  <w:r>
              <w:t>0</w:t>
            </w:r>
          </w:p>
        </w:tc>
      </w:tr>
      <w:tr w:rsidR="00B451B5" w:rsidRPr="00291098" w14:paraId="415A5738" w14:textId="77777777" w:rsidTr="0060170F">
        <w:trPr>
          <w:trHeight w:val="2760"/>
        </w:trPr>
        <w:tc>
          <w:tcPr>
            <w:tcW w:w="552" w:type="dxa"/>
            <w:vMerge/>
          </w:tcPr>
          <w:p w14:paraId="4AE27D21" w14:textId="77777777" w:rsidR="00B451B5" w:rsidRPr="00291098" w:rsidRDefault="00B451B5" w:rsidP="0060170F">
            <w:pPr>
              <w:tabs>
                <w:tab w:val="left" w:pos="1134"/>
              </w:tabs>
              <w:jc w:val="both"/>
            </w:pPr>
          </w:p>
        </w:tc>
        <w:tc>
          <w:tcPr>
            <w:tcW w:w="2250" w:type="dxa"/>
            <w:vMerge/>
          </w:tcPr>
          <w:p w14:paraId="6DE73F51" w14:textId="77777777" w:rsidR="00B451B5" w:rsidRPr="00291098" w:rsidRDefault="00B451B5" w:rsidP="0060170F">
            <w:pPr>
              <w:tabs>
                <w:tab w:val="left" w:pos="1134"/>
              </w:tabs>
              <w:spacing w:before="168"/>
            </w:pPr>
          </w:p>
        </w:tc>
        <w:tc>
          <w:tcPr>
            <w:tcW w:w="3544" w:type="dxa"/>
            <w:vMerge/>
          </w:tcPr>
          <w:p w14:paraId="5B74E895" w14:textId="77777777" w:rsidR="00B451B5" w:rsidRPr="00291098" w:rsidRDefault="00B451B5" w:rsidP="0060170F">
            <w:pPr>
              <w:tabs>
                <w:tab w:val="left" w:pos="1134"/>
              </w:tabs>
            </w:pPr>
          </w:p>
        </w:tc>
        <w:tc>
          <w:tcPr>
            <w:tcW w:w="2126" w:type="dxa"/>
          </w:tcPr>
          <w:p w14:paraId="2F0B742C" w14:textId="77777777" w:rsidR="00B451B5" w:rsidRPr="00291098" w:rsidRDefault="00B451B5" w:rsidP="0060170F">
            <w:pPr>
              <w:tabs>
                <w:tab w:val="left" w:pos="1134"/>
              </w:tabs>
              <w:ind w:left="-108" w:right="-108"/>
              <w:jc w:val="center"/>
            </w:pPr>
          </w:p>
        </w:tc>
        <w:tc>
          <w:tcPr>
            <w:tcW w:w="1276" w:type="dxa"/>
          </w:tcPr>
          <w:p w14:paraId="65747FDE" w14:textId="77777777" w:rsidR="00B451B5" w:rsidRPr="00291098" w:rsidRDefault="00B451B5" w:rsidP="0060170F">
            <w:pPr>
              <w:tabs>
                <w:tab w:val="left" w:pos="1134"/>
              </w:tabs>
              <w:jc w:val="center"/>
            </w:pPr>
          </w:p>
        </w:tc>
      </w:tr>
    </w:tbl>
    <w:p w14:paraId="41D0C494" w14:textId="77777777" w:rsidR="00B451B5" w:rsidRDefault="00B451B5" w:rsidP="00B451B5">
      <w:r>
        <w:br w:type="page"/>
      </w:r>
    </w:p>
    <w:p w14:paraId="01123551" w14:textId="77777777" w:rsidR="00B451B5" w:rsidRPr="00D02A4B" w:rsidRDefault="00B451B5" w:rsidP="00B451B5">
      <w:pPr>
        <w:jc w:val="right"/>
        <w:outlineLvl w:val="1"/>
      </w:pPr>
      <w:r w:rsidRPr="00D02A4B">
        <w:lastRenderedPageBreak/>
        <w:t>Утверждено</w:t>
      </w:r>
      <w:r w:rsidRPr="00D02A4B">
        <w:br/>
        <w:t>постановлением Правительства</w:t>
      </w:r>
      <w:r w:rsidRPr="00D02A4B">
        <w:br/>
        <w:t> Брянской области</w:t>
      </w:r>
      <w:r w:rsidRPr="00D02A4B">
        <w:br/>
        <w:t>от ___________ № _____</w:t>
      </w:r>
    </w:p>
    <w:p w14:paraId="329405D8" w14:textId="77777777" w:rsidR="00B451B5" w:rsidRPr="00D02A4B" w:rsidRDefault="00B451B5" w:rsidP="00B451B5">
      <w:pPr>
        <w:jc w:val="center"/>
      </w:pPr>
    </w:p>
    <w:p w14:paraId="73B109C1" w14:textId="77777777" w:rsidR="00B451B5" w:rsidRPr="00282B4E" w:rsidRDefault="00B451B5" w:rsidP="00B451B5">
      <w:pPr>
        <w:jc w:val="center"/>
        <w:rPr>
          <w:sz w:val="28"/>
          <w:szCs w:val="28"/>
        </w:rPr>
      </w:pPr>
    </w:p>
    <w:p w14:paraId="69D03818" w14:textId="77777777" w:rsidR="00B451B5" w:rsidRPr="00282B4E" w:rsidRDefault="00B451B5" w:rsidP="00B451B5">
      <w:pPr>
        <w:jc w:val="center"/>
        <w:rPr>
          <w:bCs/>
          <w:sz w:val="28"/>
          <w:szCs w:val="28"/>
        </w:rPr>
      </w:pPr>
      <w:r w:rsidRPr="00282B4E">
        <w:rPr>
          <w:bCs/>
          <w:sz w:val="28"/>
          <w:szCs w:val="28"/>
        </w:rPr>
        <w:t>ПОЛОЖЕНИЕ</w:t>
      </w:r>
    </w:p>
    <w:p w14:paraId="7404E66E" w14:textId="77777777" w:rsidR="00B451B5" w:rsidRPr="00282B4E" w:rsidRDefault="00B451B5" w:rsidP="00B451B5">
      <w:pPr>
        <w:jc w:val="center"/>
        <w:rPr>
          <w:bCs/>
          <w:sz w:val="28"/>
          <w:szCs w:val="28"/>
        </w:rPr>
      </w:pPr>
      <w:r w:rsidRPr="00282B4E">
        <w:rPr>
          <w:bCs/>
          <w:sz w:val="28"/>
          <w:szCs w:val="28"/>
        </w:rPr>
        <w:t>о конкурсной комиссии по определению победителей конкурсного отбора инициативных проектов муниципальных образований в Брянской области</w:t>
      </w:r>
    </w:p>
    <w:p w14:paraId="7B08F182" w14:textId="77777777" w:rsidR="00B451B5" w:rsidRPr="00282B4E" w:rsidRDefault="00B451B5" w:rsidP="00B451B5">
      <w:pPr>
        <w:jc w:val="center"/>
        <w:rPr>
          <w:sz w:val="28"/>
          <w:szCs w:val="28"/>
        </w:rPr>
      </w:pPr>
      <w:r w:rsidRPr="00282B4E">
        <w:rPr>
          <w:b/>
          <w:bCs/>
          <w:sz w:val="28"/>
          <w:szCs w:val="28"/>
        </w:rPr>
        <w:t xml:space="preserve"> </w:t>
      </w:r>
    </w:p>
    <w:p w14:paraId="212609A1" w14:textId="77777777" w:rsidR="00B451B5" w:rsidRPr="00282B4E" w:rsidRDefault="00B451B5" w:rsidP="00B451B5">
      <w:pPr>
        <w:ind w:firstLine="567"/>
        <w:jc w:val="center"/>
        <w:rPr>
          <w:sz w:val="28"/>
          <w:szCs w:val="28"/>
        </w:rPr>
      </w:pPr>
    </w:p>
    <w:p w14:paraId="4B4C33A3" w14:textId="77777777" w:rsidR="00B451B5" w:rsidRPr="00282B4E" w:rsidRDefault="00B451B5" w:rsidP="00B451B5">
      <w:pPr>
        <w:pStyle w:val="a4"/>
        <w:numPr>
          <w:ilvl w:val="0"/>
          <w:numId w:val="1"/>
        </w:numPr>
        <w:suppressAutoHyphens/>
        <w:spacing w:line="264" w:lineRule="auto"/>
        <w:ind w:left="0" w:firstLine="567"/>
        <w:jc w:val="center"/>
        <w:rPr>
          <w:sz w:val="28"/>
          <w:szCs w:val="28"/>
        </w:rPr>
      </w:pPr>
      <w:r w:rsidRPr="00282B4E">
        <w:rPr>
          <w:sz w:val="28"/>
          <w:szCs w:val="28"/>
        </w:rPr>
        <w:t>Общие положения</w:t>
      </w:r>
    </w:p>
    <w:p w14:paraId="4565DF5D" w14:textId="77777777" w:rsidR="00B451B5" w:rsidRPr="00282B4E" w:rsidRDefault="00B451B5" w:rsidP="00B451B5">
      <w:pPr>
        <w:pStyle w:val="a4"/>
        <w:tabs>
          <w:tab w:val="num" w:pos="0"/>
        </w:tabs>
        <w:ind w:left="0" w:firstLine="567"/>
        <w:rPr>
          <w:sz w:val="28"/>
          <w:szCs w:val="28"/>
        </w:rPr>
      </w:pPr>
    </w:p>
    <w:p w14:paraId="7036C2E2" w14:textId="77777777" w:rsidR="00B451B5" w:rsidRPr="00282B4E" w:rsidRDefault="00B451B5" w:rsidP="00B451B5">
      <w:pPr>
        <w:pStyle w:val="a4"/>
        <w:numPr>
          <w:ilvl w:val="1"/>
          <w:numId w:val="1"/>
        </w:numPr>
        <w:suppressAutoHyphens/>
        <w:ind w:left="0" w:firstLine="567"/>
        <w:jc w:val="both"/>
        <w:rPr>
          <w:sz w:val="28"/>
          <w:szCs w:val="28"/>
        </w:rPr>
      </w:pPr>
      <w:r w:rsidRPr="00282B4E">
        <w:rPr>
          <w:sz w:val="28"/>
          <w:szCs w:val="28"/>
        </w:rPr>
        <w:t>Настоящее положение о конкурсной комиссии по определению победителей конкурсного отбора инициативных проектов муниципальных образований в Брянской области определяет основные задачи, функции, полномочия и порядок работы Комиссии (далее соответственно – конкурсная комиссия, проекты).</w:t>
      </w:r>
    </w:p>
    <w:p w14:paraId="7FDF389B" w14:textId="77777777" w:rsidR="00B451B5" w:rsidRPr="00282B4E" w:rsidRDefault="00B451B5" w:rsidP="00B451B5">
      <w:pPr>
        <w:pStyle w:val="a4"/>
        <w:numPr>
          <w:ilvl w:val="1"/>
          <w:numId w:val="1"/>
        </w:numPr>
        <w:suppressAutoHyphens/>
        <w:ind w:left="0" w:firstLine="567"/>
        <w:jc w:val="both"/>
        <w:rPr>
          <w:sz w:val="28"/>
          <w:szCs w:val="28"/>
        </w:rPr>
      </w:pPr>
      <w:r w:rsidRPr="00282B4E">
        <w:rPr>
          <w:sz w:val="28"/>
          <w:szCs w:val="28"/>
        </w:rPr>
        <w:t>В своей деятельности конкурсная комиссия руководствуется действующим законодательством Российской Федерации, законодательством Брянской области и настоящим Положением.</w:t>
      </w:r>
    </w:p>
    <w:p w14:paraId="318B90B7" w14:textId="77777777" w:rsidR="00B451B5" w:rsidRPr="00282B4E" w:rsidRDefault="00B451B5" w:rsidP="00B451B5">
      <w:pPr>
        <w:pStyle w:val="a4"/>
        <w:numPr>
          <w:ilvl w:val="1"/>
          <w:numId w:val="1"/>
        </w:numPr>
        <w:suppressAutoHyphens/>
        <w:ind w:left="0" w:firstLine="567"/>
        <w:jc w:val="both"/>
        <w:rPr>
          <w:sz w:val="28"/>
          <w:szCs w:val="28"/>
        </w:rPr>
      </w:pPr>
      <w:r w:rsidRPr="00282B4E">
        <w:rPr>
          <w:sz w:val="28"/>
          <w:szCs w:val="28"/>
        </w:rPr>
        <w:t>Основной задачей конкурсной комиссии является определение победителей при проведении конкурсного отбора проектов на территории Брянской области.</w:t>
      </w:r>
    </w:p>
    <w:p w14:paraId="523B8071" w14:textId="77777777" w:rsidR="00B451B5" w:rsidRPr="00282B4E" w:rsidRDefault="00B451B5" w:rsidP="00B451B5">
      <w:pPr>
        <w:pStyle w:val="a4"/>
        <w:numPr>
          <w:ilvl w:val="1"/>
          <w:numId w:val="1"/>
        </w:numPr>
        <w:suppressAutoHyphens/>
        <w:ind w:left="0" w:firstLine="567"/>
        <w:jc w:val="both"/>
        <w:rPr>
          <w:sz w:val="28"/>
          <w:szCs w:val="28"/>
        </w:rPr>
      </w:pPr>
      <w:r w:rsidRPr="00282B4E">
        <w:rPr>
          <w:sz w:val="28"/>
          <w:szCs w:val="28"/>
        </w:rPr>
        <w:t>Состав конкурсной комиссии утверждается нормативным правовым актом Правительства Брянской области.</w:t>
      </w:r>
    </w:p>
    <w:p w14:paraId="4FBB3F39" w14:textId="77777777" w:rsidR="00B451B5" w:rsidRPr="00282B4E" w:rsidRDefault="00B451B5" w:rsidP="00B451B5">
      <w:pPr>
        <w:pStyle w:val="formattext"/>
        <w:numPr>
          <w:ilvl w:val="1"/>
          <w:numId w:val="1"/>
        </w:numPr>
        <w:spacing w:beforeAutospacing="0" w:afterAutospacing="0"/>
        <w:ind w:left="0" w:firstLine="567"/>
        <w:jc w:val="both"/>
        <w:rPr>
          <w:sz w:val="28"/>
          <w:szCs w:val="28"/>
        </w:rPr>
      </w:pPr>
      <w:r w:rsidRPr="00282B4E">
        <w:rPr>
          <w:sz w:val="28"/>
          <w:szCs w:val="28"/>
        </w:rPr>
        <w:t>Организационное обеспечение деятельности конкурсной комиссии осуществляет Департаментом внутренней политики Брянской области.</w:t>
      </w:r>
    </w:p>
    <w:p w14:paraId="5D75552E" w14:textId="77777777" w:rsidR="00B451B5" w:rsidRPr="00282B4E" w:rsidRDefault="00B451B5" w:rsidP="00B451B5">
      <w:pPr>
        <w:pStyle w:val="formattext"/>
        <w:numPr>
          <w:ilvl w:val="1"/>
          <w:numId w:val="1"/>
        </w:numPr>
        <w:spacing w:beforeAutospacing="0" w:afterAutospacing="0"/>
        <w:ind w:left="0" w:firstLine="567"/>
        <w:jc w:val="both"/>
        <w:rPr>
          <w:sz w:val="28"/>
          <w:szCs w:val="28"/>
        </w:rPr>
      </w:pPr>
      <w:r w:rsidRPr="00282B4E">
        <w:rPr>
          <w:sz w:val="28"/>
          <w:szCs w:val="28"/>
        </w:rPr>
        <w:t>Председатель конкурсной комиссии осуществляет общее руководство работой конкурсной комиссии, председательствует на заседаниях конкурсной комиссии, распределяет обязанности между членами конкурсной комиссии, подписывает протоколы заседаний и решения, принимаемые конкурсной комиссией.</w:t>
      </w:r>
    </w:p>
    <w:p w14:paraId="7951BFFE" w14:textId="77777777" w:rsidR="00B451B5" w:rsidRPr="00282B4E" w:rsidRDefault="00B451B5" w:rsidP="00B451B5">
      <w:pPr>
        <w:pStyle w:val="formattext"/>
        <w:numPr>
          <w:ilvl w:val="1"/>
          <w:numId w:val="1"/>
        </w:numPr>
        <w:spacing w:beforeAutospacing="0" w:afterAutospacing="0"/>
        <w:ind w:left="0" w:firstLine="567"/>
        <w:jc w:val="both"/>
        <w:rPr>
          <w:sz w:val="28"/>
          <w:szCs w:val="28"/>
        </w:rPr>
      </w:pPr>
      <w:r w:rsidRPr="00282B4E">
        <w:rPr>
          <w:sz w:val="28"/>
          <w:szCs w:val="28"/>
        </w:rPr>
        <w:t>Заместитель председателя конкурсной комиссии выполняет обязанности председателя конкурсной комиссии в случае его отсутствия, а также осуществляет иные полномочия по поручению председателя конкурсной комиссии.</w:t>
      </w:r>
    </w:p>
    <w:p w14:paraId="503F5DE5" w14:textId="77777777" w:rsidR="00B451B5" w:rsidRPr="00282B4E" w:rsidRDefault="00B451B5" w:rsidP="00B451B5">
      <w:pPr>
        <w:pStyle w:val="formattext"/>
        <w:numPr>
          <w:ilvl w:val="1"/>
          <w:numId w:val="1"/>
        </w:numPr>
        <w:spacing w:beforeAutospacing="0" w:afterAutospacing="0"/>
        <w:ind w:left="0" w:firstLine="567"/>
        <w:jc w:val="both"/>
        <w:rPr>
          <w:sz w:val="28"/>
          <w:szCs w:val="28"/>
        </w:rPr>
      </w:pPr>
      <w:r w:rsidRPr="00282B4E">
        <w:rPr>
          <w:sz w:val="28"/>
          <w:szCs w:val="28"/>
        </w:rPr>
        <w:t>Секретарь конкурсной комиссии организационно обеспечивает деятельность конкурсной комиссии, принимает поступающие в конкурсную комиссию материалы, проверяет полноту и правильность их оформления, ведет протоколы заседания и подписывает их совместно с председателем и членами конкурсной комиссии.</w:t>
      </w:r>
    </w:p>
    <w:p w14:paraId="2A020651" w14:textId="77777777" w:rsidR="00B451B5" w:rsidRPr="00282B4E" w:rsidRDefault="00B451B5" w:rsidP="00B451B5">
      <w:pPr>
        <w:pStyle w:val="a4"/>
        <w:ind w:left="360"/>
        <w:jc w:val="center"/>
        <w:rPr>
          <w:sz w:val="28"/>
          <w:szCs w:val="28"/>
        </w:rPr>
      </w:pPr>
    </w:p>
    <w:p w14:paraId="2AB90906" w14:textId="77777777" w:rsidR="00B451B5" w:rsidRPr="00282B4E" w:rsidRDefault="00B451B5" w:rsidP="00B451B5">
      <w:pPr>
        <w:pStyle w:val="a4"/>
        <w:ind w:left="360"/>
        <w:jc w:val="center"/>
        <w:rPr>
          <w:sz w:val="28"/>
          <w:szCs w:val="28"/>
        </w:rPr>
      </w:pPr>
      <w:r w:rsidRPr="00282B4E">
        <w:rPr>
          <w:sz w:val="28"/>
          <w:szCs w:val="28"/>
        </w:rPr>
        <w:t>2. Функции и полномочия конкурсной комиссии</w:t>
      </w:r>
    </w:p>
    <w:p w14:paraId="179BFC7B" w14:textId="77777777" w:rsidR="00B451B5" w:rsidRPr="00282B4E" w:rsidRDefault="00B451B5" w:rsidP="00B451B5">
      <w:pPr>
        <w:pStyle w:val="a4"/>
        <w:ind w:left="360"/>
        <w:rPr>
          <w:sz w:val="28"/>
          <w:szCs w:val="28"/>
        </w:rPr>
      </w:pPr>
    </w:p>
    <w:p w14:paraId="5631B13B" w14:textId="77777777" w:rsidR="00B451B5" w:rsidRPr="00282B4E" w:rsidRDefault="00B451B5" w:rsidP="00B451B5">
      <w:pPr>
        <w:pStyle w:val="formattext"/>
        <w:spacing w:beforeAutospacing="0" w:afterAutospacing="0"/>
        <w:ind w:firstLine="480"/>
        <w:jc w:val="both"/>
        <w:rPr>
          <w:sz w:val="28"/>
          <w:szCs w:val="28"/>
        </w:rPr>
      </w:pPr>
      <w:r w:rsidRPr="00282B4E">
        <w:rPr>
          <w:sz w:val="28"/>
          <w:szCs w:val="28"/>
        </w:rPr>
        <w:t>2.1. Основными функциями конкурсной комиссии являются:</w:t>
      </w:r>
    </w:p>
    <w:p w14:paraId="4B690743" w14:textId="77777777" w:rsidR="00B451B5" w:rsidRPr="00282B4E" w:rsidRDefault="00B451B5" w:rsidP="00B451B5">
      <w:pPr>
        <w:pStyle w:val="formattext"/>
        <w:spacing w:beforeAutospacing="0" w:afterAutospacing="0"/>
        <w:ind w:firstLine="480"/>
        <w:jc w:val="both"/>
        <w:rPr>
          <w:sz w:val="28"/>
          <w:szCs w:val="28"/>
        </w:rPr>
      </w:pPr>
      <w:r w:rsidRPr="00282B4E">
        <w:rPr>
          <w:sz w:val="28"/>
          <w:szCs w:val="28"/>
        </w:rPr>
        <w:lastRenderedPageBreak/>
        <w:t xml:space="preserve">1) рассмотрение и оценка проектов в соответствии с критериями оценки инициативных проектов муниципальных образований в Брянской области; </w:t>
      </w:r>
    </w:p>
    <w:p w14:paraId="17488596" w14:textId="77777777" w:rsidR="00B451B5" w:rsidRPr="00282B4E" w:rsidRDefault="00B451B5" w:rsidP="00B451B5">
      <w:pPr>
        <w:pStyle w:val="formattext"/>
        <w:spacing w:beforeAutospacing="0" w:afterAutospacing="0"/>
        <w:ind w:firstLine="480"/>
        <w:jc w:val="both"/>
        <w:rPr>
          <w:sz w:val="28"/>
          <w:szCs w:val="28"/>
        </w:rPr>
      </w:pPr>
      <w:r w:rsidRPr="00282B4E">
        <w:rPr>
          <w:sz w:val="28"/>
          <w:szCs w:val="28"/>
        </w:rPr>
        <w:t>2) определение победителей конкурсного отбора и размер субсидии из областного бюджета на реализацию проекта на территории муниципального образования.</w:t>
      </w:r>
    </w:p>
    <w:p w14:paraId="543982B7" w14:textId="77777777" w:rsidR="00B451B5" w:rsidRPr="00282B4E" w:rsidRDefault="00B451B5" w:rsidP="00B451B5">
      <w:pPr>
        <w:pStyle w:val="a4"/>
        <w:ind w:left="0" w:firstLine="567"/>
        <w:rPr>
          <w:sz w:val="28"/>
          <w:szCs w:val="28"/>
        </w:rPr>
      </w:pPr>
      <w:r w:rsidRPr="00282B4E">
        <w:rPr>
          <w:sz w:val="28"/>
          <w:szCs w:val="28"/>
        </w:rPr>
        <w:t>2.2. Для организации своей деятельности конкурсная комиссия имеет право:</w:t>
      </w:r>
    </w:p>
    <w:p w14:paraId="3D587B4D" w14:textId="77777777" w:rsidR="00B451B5" w:rsidRPr="00282B4E" w:rsidRDefault="00B451B5" w:rsidP="00B451B5">
      <w:pPr>
        <w:pStyle w:val="a4"/>
        <w:ind w:left="0" w:firstLine="567"/>
        <w:rPr>
          <w:sz w:val="28"/>
          <w:szCs w:val="28"/>
          <w:highlight w:val="white"/>
        </w:rPr>
      </w:pPr>
      <w:r w:rsidRPr="00282B4E">
        <w:rPr>
          <w:sz w:val="28"/>
          <w:szCs w:val="28"/>
          <w:highlight w:val="white"/>
        </w:rPr>
        <w:t>1)</w:t>
      </w:r>
      <w:r w:rsidRPr="00282B4E">
        <w:rPr>
          <w:sz w:val="28"/>
          <w:szCs w:val="28"/>
        </w:rPr>
        <w:t xml:space="preserve"> запрашивать в установленном порядке и получать от муниципальных образований Брянской области, инициаторов проектов информацию по вопросам, относящимся к компетенции конкурсной комиссии;</w:t>
      </w:r>
    </w:p>
    <w:p w14:paraId="067F0421" w14:textId="77777777" w:rsidR="00B451B5" w:rsidRPr="00282B4E" w:rsidRDefault="00B451B5" w:rsidP="00B451B5">
      <w:pPr>
        <w:pStyle w:val="a4"/>
        <w:ind w:left="0" w:firstLine="567"/>
        <w:rPr>
          <w:sz w:val="28"/>
          <w:szCs w:val="28"/>
        </w:rPr>
      </w:pPr>
      <w:r w:rsidRPr="00282B4E">
        <w:rPr>
          <w:sz w:val="28"/>
          <w:szCs w:val="28"/>
          <w:highlight w:val="white"/>
        </w:rPr>
        <w:t>2) привлекать к своей деятельности экспертов и специалистов в той или иной области знаний, представителей организаций (по согласованию).</w:t>
      </w:r>
    </w:p>
    <w:p w14:paraId="51CE2095" w14:textId="77777777" w:rsidR="00B451B5" w:rsidRPr="00282B4E" w:rsidRDefault="00B451B5" w:rsidP="00B451B5">
      <w:pPr>
        <w:pStyle w:val="a4"/>
        <w:ind w:left="0" w:firstLine="567"/>
        <w:rPr>
          <w:sz w:val="28"/>
          <w:szCs w:val="28"/>
        </w:rPr>
      </w:pPr>
    </w:p>
    <w:p w14:paraId="6BC4CF9D" w14:textId="77777777" w:rsidR="00B451B5" w:rsidRPr="00282B4E" w:rsidRDefault="00B451B5" w:rsidP="00B451B5">
      <w:pPr>
        <w:pStyle w:val="a4"/>
        <w:ind w:left="0" w:firstLine="567"/>
        <w:jc w:val="center"/>
        <w:rPr>
          <w:sz w:val="28"/>
          <w:szCs w:val="28"/>
          <w:highlight w:val="white"/>
        </w:rPr>
      </w:pPr>
      <w:r w:rsidRPr="00282B4E">
        <w:rPr>
          <w:sz w:val="28"/>
          <w:szCs w:val="28"/>
          <w:highlight w:val="white"/>
        </w:rPr>
        <w:t>3. Порядок работы комиссии</w:t>
      </w:r>
    </w:p>
    <w:p w14:paraId="785DB1EB" w14:textId="77777777" w:rsidR="00B451B5" w:rsidRPr="00282B4E" w:rsidRDefault="00B451B5" w:rsidP="00B451B5">
      <w:pPr>
        <w:pStyle w:val="a4"/>
        <w:ind w:left="0" w:firstLine="567"/>
        <w:jc w:val="center"/>
        <w:rPr>
          <w:sz w:val="28"/>
          <w:szCs w:val="28"/>
          <w:highlight w:val="white"/>
        </w:rPr>
      </w:pPr>
    </w:p>
    <w:p w14:paraId="3D7F7630" w14:textId="77777777" w:rsidR="00B451B5" w:rsidRPr="00282B4E" w:rsidRDefault="00B451B5" w:rsidP="00B451B5">
      <w:pPr>
        <w:pStyle w:val="a4"/>
        <w:ind w:left="0" w:firstLine="567"/>
        <w:jc w:val="both"/>
        <w:rPr>
          <w:sz w:val="28"/>
          <w:szCs w:val="28"/>
        </w:rPr>
      </w:pPr>
      <w:r w:rsidRPr="00282B4E">
        <w:rPr>
          <w:sz w:val="28"/>
          <w:szCs w:val="28"/>
          <w:highlight w:val="white"/>
        </w:rPr>
        <w:t>3.1. Конкурсная комиссия осуществляет свою деятельность в соответствии с настоящим Положением.</w:t>
      </w:r>
    </w:p>
    <w:p w14:paraId="5DE5E5FA" w14:textId="77777777" w:rsidR="00B451B5" w:rsidRPr="00282B4E" w:rsidRDefault="00B451B5" w:rsidP="00B451B5">
      <w:pPr>
        <w:pStyle w:val="formattext"/>
        <w:spacing w:beforeAutospacing="0" w:afterAutospacing="0"/>
        <w:ind w:firstLine="480"/>
        <w:jc w:val="both"/>
        <w:rPr>
          <w:sz w:val="28"/>
          <w:szCs w:val="28"/>
        </w:rPr>
      </w:pPr>
      <w:r w:rsidRPr="00282B4E">
        <w:rPr>
          <w:sz w:val="28"/>
          <w:szCs w:val="28"/>
        </w:rPr>
        <w:t>3.2. Основной формой работы конкурсной комиссии являются заседания, которые проводятся</w:t>
      </w:r>
      <w:r>
        <w:rPr>
          <w:sz w:val="28"/>
          <w:szCs w:val="28"/>
        </w:rPr>
        <w:t xml:space="preserve"> в очном формате</w:t>
      </w:r>
      <w:r w:rsidRPr="00282B4E">
        <w:rPr>
          <w:sz w:val="28"/>
          <w:szCs w:val="28"/>
        </w:rPr>
        <w:t>.</w:t>
      </w:r>
    </w:p>
    <w:p w14:paraId="57B4A027" w14:textId="77777777" w:rsidR="00B451B5" w:rsidRPr="00282B4E" w:rsidRDefault="00B451B5" w:rsidP="00B451B5">
      <w:pPr>
        <w:pStyle w:val="formattext"/>
        <w:spacing w:beforeAutospacing="0" w:afterAutospacing="0"/>
        <w:ind w:firstLine="480"/>
        <w:jc w:val="both"/>
        <w:rPr>
          <w:sz w:val="28"/>
          <w:szCs w:val="28"/>
        </w:rPr>
      </w:pPr>
      <w:r w:rsidRPr="00282B4E">
        <w:rPr>
          <w:sz w:val="28"/>
          <w:szCs w:val="28"/>
        </w:rPr>
        <w:t>3.3. Заседание конкурсной комиссии считается правомочным, если на нем присутствует не менее 2/3 от общего числа ее членов.</w:t>
      </w:r>
    </w:p>
    <w:p w14:paraId="4770ED6E" w14:textId="77777777" w:rsidR="00B451B5" w:rsidRPr="00282B4E" w:rsidRDefault="00B451B5" w:rsidP="00B451B5">
      <w:pPr>
        <w:pStyle w:val="formattext"/>
        <w:spacing w:beforeAutospacing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282B4E">
        <w:rPr>
          <w:sz w:val="28"/>
          <w:szCs w:val="28"/>
        </w:rPr>
        <w:t>Решения конкурной комиссии принимаются простым большинством голосов присутствующих</w:t>
      </w:r>
      <w:r>
        <w:rPr>
          <w:sz w:val="28"/>
          <w:szCs w:val="28"/>
        </w:rPr>
        <w:t>, принявшими участие</w:t>
      </w:r>
      <w:r w:rsidRPr="00282B4E">
        <w:rPr>
          <w:sz w:val="28"/>
          <w:szCs w:val="28"/>
        </w:rPr>
        <w:t xml:space="preserve"> членов конкурсной комиссии. При равенстве голосов голос председателя конкурсной комиссии является решающим.</w:t>
      </w:r>
    </w:p>
    <w:p w14:paraId="52517910" w14:textId="77777777" w:rsidR="00B451B5" w:rsidRPr="00282B4E" w:rsidRDefault="00B451B5" w:rsidP="00B451B5">
      <w:pPr>
        <w:pStyle w:val="formattext"/>
        <w:spacing w:beforeAutospacing="0" w:afterAutospacing="0"/>
        <w:ind w:firstLine="480"/>
        <w:jc w:val="both"/>
        <w:rPr>
          <w:sz w:val="28"/>
          <w:szCs w:val="28"/>
        </w:rPr>
      </w:pPr>
      <w:r w:rsidRPr="00282B4E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282B4E">
        <w:rPr>
          <w:sz w:val="28"/>
          <w:szCs w:val="28"/>
        </w:rPr>
        <w:t>. Решение об итогах конкурс</w:t>
      </w:r>
      <w:r>
        <w:rPr>
          <w:sz w:val="28"/>
          <w:szCs w:val="28"/>
        </w:rPr>
        <w:t>ного отбора</w:t>
      </w:r>
      <w:r w:rsidRPr="00282B4E">
        <w:rPr>
          <w:sz w:val="28"/>
          <w:szCs w:val="28"/>
        </w:rPr>
        <w:t xml:space="preserve"> оформляется прото</w:t>
      </w:r>
      <w:r>
        <w:rPr>
          <w:sz w:val="28"/>
          <w:szCs w:val="28"/>
        </w:rPr>
        <w:t>колом подведения итогов конкурсного отбора</w:t>
      </w:r>
      <w:r w:rsidRPr="00282B4E">
        <w:rPr>
          <w:sz w:val="28"/>
          <w:szCs w:val="28"/>
        </w:rPr>
        <w:t>, который подписывается председателем и всеми членами конкурсной комиссии, принявшими участие в заседании.</w:t>
      </w:r>
    </w:p>
    <w:p w14:paraId="1A9E4E6E" w14:textId="77777777" w:rsidR="00B451B5" w:rsidRPr="00282B4E" w:rsidRDefault="00B451B5" w:rsidP="00B451B5">
      <w:pPr>
        <w:pStyle w:val="formattext"/>
        <w:spacing w:beforeAutospacing="0" w:afterAutospacing="0"/>
        <w:ind w:firstLine="480"/>
        <w:jc w:val="both"/>
        <w:rPr>
          <w:sz w:val="28"/>
          <w:szCs w:val="28"/>
        </w:rPr>
      </w:pPr>
      <w:r w:rsidRPr="00282B4E">
        <w:rPr>
          <w:sz w:val="28"/>
          <w:szCs w:val="28"/>
        </w:rPr>
        <w:t>В случае несогласия с принятым решением член конкурсной комиссии вправе изложить свое особое мнение в письменном виде, которое подлежит обязательному приобщению к протоколу подведения итогов конкурс</w:t>
      </w:r>
      <w:r>
        <w:rPr>
          <w:sz w:val="28"/>
          <w:szCs w:val="28"/>
        </w:rPr>
        <w:t>ного отбора</w:t>
      </w:r>
      <w:r w:rsidRPr="00282B4E">
        <w:rPr>
          <w:sz w:val="28"/>
          <w:szCs w:val="28"/>
        </w:rPr>
        <w:t xml:space="preserve"> комиссии.</w:t>
      </w:r>
    </w:p>
    <w:p w14:paraId="46338FDA" w14:textId="77777777" w:rsidR="00B451B5" w:rsidRPr="00282B4E" w:rsidRDefault="00B451B5" w:rsidP="00B451B5">
      <w:pPr>
        <w:pStyle w:val="formattext"/>
        <w:spacing w:beforeAutospacing="0" w:afterAutospacing="0"/>
        <w:ind w:firstLine="480"/>
        <w:jc w:val="both"/>
        <w:rPr>
          <w:sz w:val="28"/>
          <w:szCs w:val="28"/>
        </w:rPr>
      </w:pPr>
      <w:r w:rsidRPr="00282B4E">
        <w:rPr>
          <w:sz w:val="28"/>
          <w:szCs w:val="28"/>
        </w:rPr>
        <w:t>Протокол заседания конкурсной комиссии размещается на официальном сайте Департамента внутренней политики Брянской области и в информационно-телекоммуникационной сети "Интернет".</w:t>
      </w:r>
    </w:p>
    <w:p w14:paraId="43227962" w14:textId="77777777" w:rsidR="00B451B5" w:rsidRDefault="00B451B5" w:rsidP="00B451B5">
      <w:pPr>
        <w:pStyle w:val="formattext"/>
        <w:shd w:val="clear" w:color="auto" w:fill="FFFFFF"/>
        <w:spacing w:beforeAutospacing="0" w:afterAutospacing="0"/>
        <w:ind w:firstLine="480"/>
        <w:jc w:val="both"/>
        <w:textAlignment w:val="baseline"/>
        <w:rPr>
          <w:sz w:val="28"/>
          <w:szCs w:val="28"/>
        </w:rPr>
      </w:pPr>
    </w:p>
    <w:p w14:paraId="1C97809E" w14:textId="77777777" w:rsidR="00B451B5" w:rsidRDefault="00B451B5" w:rsidP="00B451B5">
      <w:pPr>
        <w:pStyle w:val="formattext"/>
        <w:shd w:val="clear" w:color="auto" w:fill="FFFFFF"/>
        <w:spacing w:beforeAutospacing="0" w:afterAutospacing="0"/>
        <w:ind w:firstLine="480"/>
        <w:jc w:val="both"/>
        <w:textAlignment w:val="baseline"/>
        <w:rPr>
          <w:sz w:val="28"/>
          <w:szCs w:val="28"/>
        </w:rPr>
      </w:pPr>
    </w:p>
    <w:p w14:paraId="7B2DE2F8" w14:textId="77777777" w:rsidR="00B451B5" w:rsidRDefault="00B451B5" w:rsidP="00B451B5">
      <w:pPr>
        <w:pStyle w:val="formattext"/>
        <w:shd w:val="clear" w:color="auto" w:fill="FFFFFF"/>
        <w:spacing w:beforeAutospacing="0" w:afterAutospacing="0"/>
        <w:ind w:firstLine="480"/>
        <w:jc w:val="both"/>
        <w:textAlignment w:val="baseline"/>
        <w:rPr>
          <w:sz w:val="28"/>
          <w:szCs w:val="28"/>
        </w:rPr>
      </w:pPr>
    </w:p>
    <w:p w14:paraId="2A693F6D" w14:textId="77777777" w:rsidR="00B451B5" w:rsidRDefault="00B451B5" w:rsidP="00B451B5">
      <w:pPr>
        <w:pStyle w:val="formattext"/>
        <w:shd w:val="clear" w:color="auto" w:fill="FFFFFF"/>
        <w:spacing w:beforeAutospacing="0" w:afterAutospacing="0"/>
        <w:ind w:firstLine="480"/>
        <w:jc w:val="both"/>
        <w:textAlignment w:val="baseline"/>
        <w:rPr>
          <w:sz w:val="28"/>
          <w:szCs w:val="28"/>
        </w:rPr>
      </w:pPr>
    </w:p>
    <w:p w14:paraId="22B311D7" w14:textId="77777777" w:rsidR="00B451B5" w:rsidRDefault="00B451B5" w:rsidP="00B451B5">
      <w:pPr>
        <w:pStyle w:val="formattext"/>
        <w:shd w:val="clear" w:color="auto" w:fill="FFFFFF"/>
        <w:spacing w:beforeAutospacing="0" w:afterAutospacing="0"/>
        <w:ind w:firstLine="480"/>
        <w:jc w:val="both"/>
        <w:textAlignment w:val="baseline"/>
        <w:rPr>
          <w:sz w:val="28"/>
          <w:szCs w:val="28"/>
        </w:rPr>
      </w:pPr>
    </w:p>
    <w:p w14:paraId="4AC02565" w14:textId="77777777" w:rsidR="00B451B5" w:rsidRDefault="00B451B5" w:rsidP="00B451B5">
      <w:pPr>
        <w:pStyle w:val="formattext"/>
        <w:shd w:val="clear" w:color="auto" w:fill="FFFFFF"/>
        <w:spacing w:beforeAutospacing="0" w:afterAutospacing="0"/>
        <w:ind w:firstLine="480"/>
        <w:jc w:val="both"/>
        <w:textAlignment w:val="baseline"/>
        <w:rPr>
          <w:sz w:val="28"/>
          <w:szCs w:val="28"/>
        </w:rPr>
      </w:pPr>
    </w:p>
    <w:p w14:paraId="486767B0" w14:textId="77777777" w:rsidR="00B451B5" w:rsidRDefault="00B451B5" w:rsidP="00B451B5">
      <w:pPr>
        <w:pStyle w:val="formattext"/>
        <w:shd w:val="clear" w:color="auto" w:fill="FFFFFF"/>
        <w:spacing w:beforeAutospacing="0" w:afterAutospacing="0"/>
        <w:ind w:firstLine="480"/>
        <w:jc w:val="both"/>
        <w:textAlignment w:val="baseline"/>
        <w:rPr>
          <w:sz w:val="28"/>
          <w:szCs w:val="28"/>
        </w:rPr>
      </w:pPr>
    </w:p>
    <w:p w14:paraId="4201962A" w14:textId="77777777" w:rsidR="00B451B5" w:rsidRDefault="00B451B5" w:rsidP="00B451B5">
      <w:pPr>
        <w:pStyle w:val="formattext"/>
        <w:shd w:val="clear" w:color="auto" w:fill="FFFFFF"/>
        <w:spacing w:beforeAutospacing="0" w:afterAutospacing="0"/>
        <w:ind w:firstLine="480"/>
        <w:jc w:val="both"/>
        <w:textAlignment w:val="baseline"/>
        <w:rPr>
          <w:sz w:val="28"/>
          <w:szCs w:val="28"/>
        </w:rPr>
      </w:pPr>
    </w:p>
    <w:p w14:paraId="51EAB12F" w14:textId="77777777" w:rsidR="00B451B5" w:rsidRDefault="00B451B5" w:rsidP="00B451B5">
      <w:pPr>
        <w:pStyle w:val="formattext"/>
        <w:shd w:val="clear" w:color="auto" w:fill="FFFFFF"/>
        <w:spacing w:beforeAutospacing="0" w:afterAutospacing="0"/>
        <w:ind w:firstLine="480"/>
        <w:jc w:val="both"/>
        <w:textAlignment w:val="baseline"/>
        <w:rPr>
          <w:sz w:val="28"/>
          <w:szCs w:val="28"/>
        </w:rPr>
      </w:pPr>
    </w:p>
    <w:p w14:paraId="339C2F71" w14:textId="77777777" w:rsidR="00B451B5" w:rsidRDefault="00B451B5" w:rsidP="00B451B5">
      <w:pPr>
        <w:pStyle w:val="formattext"/>
        <w:shd w:val="clear" w:color="auto" w:fill="FFFFFF"/>
        <w:spacing w:beforeAutospacing="0" w:afterAutospacing="0"/>
        <w:ind w:firstLine="480"/>
        <w:jc w:val="both"/>
        <w:textAlignment w:val="baseline"/>
        <w:rPr>
          <w:sz w:val="28"/>
          <w:szCs w:val="28"/>
        </w:rPr>
      </w:pPr>
    </w:p>
    <w:p w14:paraId="09D4D3F3" w14:textId="77777777" w:rsidR="00B451B5" w:rsidRDefault="00B451B5" w:rsidP="00B451B5">
      <w:pPr>
        <w:pStyle w:val="formattext"/>
        <w:shd w:val="clear" w:color="auto" w:fill="FFFFFF"/>
        <w:spacing w:beforeAutospacing="0" w:afterAutospacing="0"/>
        <w:ind w:firstLine="480"/>
        <w:jc w:val="both"/>
        <w:textAlignment w:val="baseline"/>
        <w:rPr>
          <w:sz w:val="28"/>
          <w:szCs w:val="28"/>
        </w:rPr>
      </w:pPr>
    </w:p>
    <w:p w14:paraId="44D3D935" w14:textId="77777777" w:rsidR="00B451B5" w:rsidRDefault="00B451B5" w:rsidP="00B451B5">
      <w:pPr>
        <w:pStyle w:val="formattext"/>
        <w:shd w:val="clear" w:color="auto" w:fill="FFFFFF"/>
        <w:spacing w:beforeAutospacing="0" w:afterAutospacing="0"/>
        <w:ind w:firstLine="480"/>
        <w:jc w:val="both"/>
        <w:textAlignment w:val="baseline"/>
        <w:rPr>
          <w:sz w:val="28"/>
          <w:szCs w:val="28"/>
        </w:rPr>
      </w:pPr>
    </w:p>
    <w:p w14:paraId="0E40AE7C" w14:textId="77777777" w:rsidR="00B451B5" w:rsidRDefault="00B451B5" w:rsidP="00B451B5">
      <w:pPr>
        <w:pStyle w:val="formattext"/>
        <w:shd w:val="clear" w:color="auto" w:fill="FFFFFF"/>
        <w:spacing w:beforeAutospacing="0" w:afterAutospacing="0"/>
        <w:ind w:firstLine="480"/>
        <w:jc w:val="both"/>
        <w:textAlignment w:val="baseline"/>
        <w:rPr>
          <w:sz w:val="28"/>
          <w:szCs w:val="28"/>
        </w:rPr>
      </w:pPr>
    </w:p>
    <w:p w14:paraId="6272718F" w14:textId="77777777" w:rsidR="00B451B5" w:rsidRDefault="00B451B5" w:rsidP="00B451B5">
      <w:pPr>
        <w:jc w:val="right"/>
        <w:outlineLvl w:val="1"/>
      </w:pPr>
    </w:p>
    <w:p w14:paraId="5B7B62B9" w14:textId="77777777" w:rsidR="00B451B5" w:rsidRPr="00282B4E" w:rsidRDefault="00B451B5" w:rsidP="00B451B5">
      <w:pPr>
        <w:jc w:val="right"/>
        <w:outlineLvl w:val="1"/>
      </w:pPr>
      <w:r w:rsidRPr="00282B4E">
        <w:t>Утвержден</w:t>
      </w:r>
      <w:r w:rsidRPr="00282B4E">
        <w:br/>
        <w:t>постановлением Правительства</w:t>
      </w:r>
      <w:r w:rsidRPr="00282B4E">
        <w:br/>
        <w:t> Брянской области</w:t>
      </w:r>
      <w:r w:rsidRPr="00282B4E">
        <w:br/>
        <w:t>от ___________ № _____</w:t>
      </w:r>
    </w:p>
    <w:p w14:paraId="27874300" w14:textId="77777777" w:rsidR="00B451B5" w:rsidRPr="00282B4E" w:rsidRDefault="00B451B5" w:rsidP="00B451B5">
      <w:pPr>
        <w:jc w:val="center"/>
      </w:pPr>
    </w:p>
    <w:p w14:paraId="0B223124" w14:textId="77777777" w:rsidR="00B451B5" w:rsidRPr="00282B4E" w:rsidRDefault="00B451B5" w:rsidP="00B451B5">
      <w:pPr>
        <w:jc w:val="center"/>
      </w:pPr>
      <w:r w:rsidRPr="00282B4E">
        <w:t>СОСТАВ</w:t>
      </w:r>
      <w:r w:rsidRPr="00282B4E">
        <w:br/>
        <w:t>комиссии по определению победителей конкурсного отбора инициативных проектов в Брянской области</w:t>
      </w:r>
    </w:p>
    <w:p w14:paraId="39C3F943" w14:textId="77777777" w:rsidR="00B451B5" w:rsidRDefault="00B451B5" w:rsidP="00B451B5">
      <w:pPr>
        <w:jc w:val="center"/>
      </w:pPr>
    </w:p>
    <w:tbl>
      <w:tblPr>
        <w:tblW w:w="93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8"/>
        <w:gridCol w:w="354"/>
        <w:gridCol w:w="6391"/>
      </w:tblGrid>
      <w:tr w:rsidR="00B451B5" w14:paraId="329C1BAD" w14:textId="77777777" w:rsidTr="0060170F">
        <w:trPr>
          <w:trHeight w:val="14"/>
        </w:trPr>
        <w:tc>
          <w:tcPr>
            <w:tcW w:w="2608" w:type="dxa"/>
          </w:tcPr>
          <w:p w14:paraId="2E3E483F" w14:textId="77777777" w:rsidR="00B451B5" w:rsidRDefault="00B451B5" w:rsidP="0060170F">
            <w:pPr>
              <w:widowControl w:val="0"/>
            </w:pPr>
          </w:p>
        </w:tc>
        <w:tc>
          <w:tcPr>
            <w:tcW w:w="354" w:type="dxa"/>
          </w:tcPr>
          <w:p w14:paraId="2666689D" w14:textId="77777777" w:rsidR="00B451B5" w:rsidRDefault="00B451B5" w:rsidP="0060170F">
            <w:pPr>
              <w:widowControl w:val="0"/>
            </w:pPr>
          </w:p>
        </w:tc>
        <w:tc>
          <w:tcPr>
            <w:tcW w:w="6391" w:type="dxa"/>
          </w:tcPr>
          <w:p w14:paraId="41C80CB4" w14:textId="77777777" w:rsidR="00B451B5" w:rsidRDefault="00B451B5" w:rsidP="0060170F">
            <w:pPr>
              <w:widowControl w:val="0"/>
            </w:pPr>
          </w:p>
        </w:tc>
      </w:tr>
      <w:tr w:rsidR="00B451B5" w14:paraId="3CD7F551" w14:textId="77777777" w:rsidTr="0060170F">
        <w:trPr>
          <w:trHeight w:val="948"/>
        </w:trPr>
        <w:tc>
          <w:tcPr>
            <w:tcW w:w="2608" w:type="dxa"/>
            <w:tcMar>
              <w:left w:w="94" w:type="dxa"/>
              <w:right w:w="94" w:type="dxa"/>
            </w:tcMar>
          </w:tcPr>
          <w:p w14:paraId="29DE7DDC" w14:textId="77777777" w:rsidR="00B451B5" w:rsidRDefault="00B451B5" w:rsidP="0060170F">
            <w:pPr>
              <w:widowControl w:val="0"/>
            </w:pPr>
            <w:r>
              <w:t xml:space="preserve">Свинцов </w:t>
            </w:r>
          </w:p>
          <w:p w14:paraId="578F3BBC" w14:textId="77777777" w:rsidR="00B451B5" w:rsidRDefault="00B451B5" w:rsidP="0060170F">
            <w:pPr>
              <w:widowControl w:val="0"/>
            </w:pPr>
            <w:r>
              <w:t>Виталий Александрович</w:t>
            </w:r>
          </w:p>
        </w:tc>
        <w:tc>
          <w:tcPr>
            <w:tcW w:w="354" w:type="dxa"/>
            <w:tcMar>
              <w:left w:w="94" w:type="dxa"/>
              <w:right w:w="94" w:type="dxa"/>
            </w:tcMar>
          </w:tcPr>
          <w:p w14:paraId="2CF37AD5" w14:textId="77777777" w:rsidR="00B451B5" w:rsidRDefault="00B451B5" w:rsidP="006017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6391" w:type="dxa"/>
            <w:tcMar>
              <w:left w:w="94" w:type="dxa"/>
              <w:right w:w="94" w:type="dxa"/>
            </w:tcMar>
          </w:tcPr>
          <w:p w14:paraId="13BC0790" w14:textId="77777777" w:rsidR="00B451B5" w:rsidRDefault="00B451B5" w:rsidP="0060170F">
            <w:pPr>
              <w:widowControl w:val="0"/>
            </w:pPr>
            <w:r>
              <w:t>заместитель Губернатора Брянской области, председатель конкурсной комиссии</w:t>
            </w:r>
          </w:p>
          <w:p w14:paraId="2F7ACC0C" w14:textId="77777777" w:rsidR="00B451B5" w:rsidRDefault="00B451B5" w:rsidP="0060170F">
            <w:pPr>
              <w:widowControl w:val="0"/>
            </w:pPr>
          </w:p>
          <w:p w14:paraId="14F2ACB2" w14:textId="77777777" w:rsidR="00B451B5" w:rsidRDefault="00B451B5" w:rsidP="0060170F">
            <w:pPr>
              <w:widowControl w:val="0"/>
            </w:pPr>
          </w:p>
        </w:tc>
      </w:tr>
      <w:tr w:rsidR="00B451B5" w14:paraId="19B4FBA9" w14:textId="77777777" w:rsidTr="0060170F">
        <w:tc>
          <w:tcPr>
            <w:tcW w:w="2608" w:type="dxa"/>
            <w:tcMar>
              <w:left w:w="94" w:type="dxa"/>
              <w:right w:w="94" w:type="dxa"/>
            </w:tcMar>
          </w:tcPr>
          <w:p w14:paraId="43EAF74C" w14:textId="77777777" w:rsidR="00B451B5" w:rsidRDefault="00B451B5" w:rsidP="0060170F">
            <w:pPr>
              <w:widowControl w:val="0"/>
            </w:pPr>
            <w:proofErr w:type="spellStart"/>
            <w:r>
              <w:t>Петушкова</w:t>
            </w:r>
            <w:proofErr w:type="spellEnd"/>
          </w:p>
          <w:p w14:paraId="281DF467" w14:textId="77777777" w:rsidR="00B451B5" w:rsidRDefault="00B451B5" w:rsidP="0060170F">
            <w:pPr>
              <w:widowControl w:val="0"/>
            </w:pPr>
            <w:r>
              <w:t>Галина Васильевна</w:t>
            </w:r>
          </w:p>
        </w:tc>
        <w:tc>
          <w:tcPr>
            <w:tcW w:w="354" w:type="dxa"/>
            <w:tcMar>
              <w:left w:w="94" w:type="dxa"/>
              <w:right w:w="94" w:type="dxa"/>
            </w:tcMar>
          </w:tcPr>
          <w:p w14:paraId="2035EC6F" w14:textId="77777777" w:rsidR="00B451B5" w:rsidRDefault="00B451B5" w:rsidP="006017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6391" w:type="dxa"/>
            <w:tcMar>
              <w:left w:w="94" w:type="dxa"/>
              <w:right w:w="94" w:type="dxa"/>
            </w:tcMar>
          </w:tcPr>
          <w:p w14:paraId="4FBC3012" w14:textId="77777777" w:rsidR="00B451B5" w:rsidRDefault="00B451B5" w:rsidP="0060170F">
            <w:pPr>
              <w:widowControl w:val="0"/>
            </w:pPr>
            <w:r>
              <w:t>заместитель Губернатора Брянской области, заместитель председателя конкурсной комиссии</w:t>
            </w:r>
          </w:p>
          <w:p w14:paraId="018D02E7" w14:textId="77777777" w:rsidR="00B451B5" w:rsidRDefault="00B451B5" w:rsidP="0060170F">
            <w:pPr>
              <w:widowControl w:val="0"/>
            </w:pPr>
          </w:p>
        </w:tc>
      </w:tr>
      <w:tr w:rsidR="00B451B5" w14:paraId="734DDFEA" w14:textId="77777777" w:rsidTr="0060170F">
        <w:tc>
          <w:tcPr>
            <w:tcW w:w="2608" w:type="dxa"/>
            <w:tcMar>
              <w:left w:w="94" w:type="dxa"/>
              <w:right w:w="94" w:type="dxa"/>
            </w:tcMar>
          </w:tcPr>
          <w:p w14:paraId="4F274E86" w14:textId="77777777" w:rsidR="00B451B5" w:rsidRDefault="00B451B5" w:rsidP="0060170F">
            <w:pPr>
              <w:widowControl w:val="0"/>
            </w:pPr>
            <w:r>
              <w:t xml:space="preserve">Старовойтова  </w:t>
            </w:r>
          </w:p>
          <w:p w14:paraId="31FC3EA3" w14:textId="77777777" w:rsidR="00B451B5" w:rsidRDefault="00B451B5" w:rsidP="0060170F">
            <w:pPr>
              <w:widowControl w:val="0"/>
            </w:pPr>
            <w:r>
              <w:t>Юлия Витальевна</w:t>
            </w:r>
          </w:p>
        </w:tc>
        <w:tc>
          <w:tcPr>
            <w:tcW w:w="354" w:type="dxa"/>
            <w:tcMar>
              <w:left w:w="94" w:type="dxa"/>
              <w:right w:w="94" w:type="dxa"/>
            </w:tcMar>
          </w:tcPr>
          <w:p w14:paraId="34FBCE2E" w14:textId="77777777" w:rsidR="00B451B5" w:rsidRDefault="00B451B5" w:rsidP="006017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6391" w:type="dxa"/>
            <w:tcMar>
              <w:left w:w="94" w:type="dxa"/>
              <w:right w:w="94" w:type="dxa"/>
            </w:tcMar>
          </w:tcPr>
          <w:p w14:paraId="3B2181D2" w14:textId="77777777" w:rsidR="00B451B5" w:rsidRDefault="00B451B5" w:rsidP="0060170F">
            <w:pPr>
              <w:widowControl w:val="0"/>
            </w:pPr>
            <w:r>
              <w:t xml:space="preserve">директор департамента внутренней политики Брянской области, секретарь комиссии </w:t>
            </w:r>
          </w:p>
          <w:p w14:paraId="0F7E173B" w14:textId="77777777" w:rsidR="00B451B5" w:rsidRDefault="00B451B5" w:rsidP="0060170F">
            <w:pPr>
              <w:widowControl w:val="0"/>
            </w:pPr>
            <w:r>
              <w:br/>
            </w:r>
          </w:p>
        </w:tc>
      </w:tr>
      <w:tr w:rsidR="00B451B5" w14:paraId="558870AC" w14:textId="77777777" w:rsidTr="0060170F">
        <w:tc>
          <w:tcPr>
            <w:tcW w:w="9353" w:type="dxa"/>
            <w:gridSpan w:val="3"/>
            <w:tcMar>
              <w:left w:w="94" w:type="dxa"/>
              <w:right w:w="94" w:type="dxa"/>
            </w:tcMar>
          </w:tcPr>
          <w:p w14:paraId="0D93F7AA" w14:textId="77777777" w:rsidR="00B451B5" w:rsidRDefault="00B451B5" w:rsidP="0060170F">
            <w:pPr>
              <w:widowControl w:val="0"/>
              <w:jc w:val="center"/>
            </w:pPr>
            <w:r>
              <w:t>члены конкурсной комиссии:</w:t>
            </w:r>
          </w:p>
          <w:p w14:paraId="0090FEB7" w14:textId="77777777" w:rsidR="00B451B5" w:rsidRDefault="00B451B5" w:rsidP="0060170F">
            <w:pPr>
              <w:widowControl w:val="0"/>
              <w:jc w:val="center"/>
            </w:pPr>
          </w:p>
        </w:tc>
      </w:tr>
      <w:tr w:rsidR="00B451B5" w14:paraId="1109FD5C" w14:textId="77777777" w:rsidTr="0060170F">
        <w:tc>
          <w:tcPr>
            <w:tcW w:w="2608" w:type="dxa"/>
            <w:tcMar>
              <w:left w:w="94" w:type="dxa"/>
              <w:right w:w="94" w:type="dxa"/>
            </w:tcMar>
          </w:tcPr>
          <w:p w14:paraId="6E57472E" w14:textId="77777777" w:rsidR="00B451B5" w:rsidRDefault="00B451B5" w:rsidP="0060170F">
            <w:pPr>
              <w:widowControl w:val="0"/>
            </w:pPr>
            <w:r>
              <w:t>Аксененко</w:t>
            </w:r>
            <w:r>
              <w:br/>
              <w:t>Артур Васильевич</w:t>
            </w:r>
          </w:p>
        </w:tc>
        <w:tc>
          <w:tcPr>
            <w:tcW w:w="354" w:type="dxa"/>
            <w:tcMar>
              <w:left w:w="94" w:type="dxa"/>
              <w:right w:w="94" w:type="dxa"/>
            </w:tcMar>
          </w:tcPr>
          <w:p w14:paraId="2552AD11" w14:textId="77777777" w:rsidR="00B451B5" w:rsidRDefault="00B451B5" w:rsidP="006017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6391" w:type="dxa"/>
            <w:tcMar>
              <w:left w:w="94" w:type="dxa"/>
              <w:right w:w="94" w:type="dxa"/>
            </w:tcMar>
          </w:tcPr>
          <w:p w14:paraId="6FC63AAB" w14:textId="77777777" w:rsidR="00B451B5" w:rsidRDefault="00B451B5" w:rsidP="0060170F">
            <w:pPr>
              <w:widowControl w:val="0"/>
            </w:pPr>
            <w:r>
              <w:t>заместитель директора департамента финансов Брянской области</w:t>
            </w:r>
          </w:p>
          <w:p w14:paraId="22C595A1" w14:textId="77777777" w:rsidR="00B451B5" w:rsidRDefault="00B451B5" w:rsidP="0060170F">
            <w:pPr>
              <w:widowControl w:val="0"/>
            </w:pPr>
          </w:p>
        </w:tc>
      </w:tr>
      <w:tr w:rsidR="00B451B5" w14:paraId="5E3BB5AA" w14:textId="77777777" w:rsidTr="0060170F">
        <w:tc>
          <w:tcPr>
            <w:tcW w:w="2608" w:type="dxa"/>
            <w:tcMar>
              <w:left w:w="94" w:type="dxa"/>
              <w:right w:w="94" w:type="dxa"/>
            </w:tcMar>
          </w:tcPr>
          <w:p w14:paraId="47496AEB" w14:textId="77777777" w:rsidR="00B451B5" w:rsidRDefault="00B451B5" w:rsidP="0060170F">
            <w:pPr>
              <w:widowControl w:val="0"/>
            </w:pPr>
            <w:r>
              <w:t xml:space="preserve">Рудин </w:t>
            </w:r>
          </w:p>
          <w:p w14:paraId="6697918F" w14:textId="77777777" w:rsidR="00B451B5" w:rsidRDefault="00B451B5" w:rsidP="0060170F">
            <w:pPr>
              <w:widowControl w:val="0"/>
            </w:pPr>
            <w:r>
              <w:t>Максим Владимирович</w:t>
            </w:r>
          </w:p>
        </w:tc>
        <w:tc>
          <w:tcPr>
            <w:tcW w:w="354" w:type="dxa"/>
            <w:tcMar>
              <w:left w:w="94" w:type="dxa"/>
              <w:right w:w="94" w:type="dxa"/>
            </w:tcMar>
          </w:tcPr>
          <w:p w14:paraId="5FB81322" w14:textId="77777777" w:rsidR="00B451B5" w:rsidRDefault="00B451B5" w:rsidP="006017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6391" w:type="dxa"/>
            <w:tcMar>
              <w:left w:w="94" w:type="dxa"/>
              <w:right w:w="94" w:type="dxa"/>
            </w:tcMar>
          </w:tcPr>
          <w:p w14:paraId="33C2E6AE" w14:textId="77777777" w:rsidR="00B451B5" w:rsidRDefault="00B451B5" w:rsidP="0060170F">
            <w:pPr>
              <w:widowControl w:val="0"/>
            </w:pPr>
            <w:r>
              <w:t>директор департамента физической культуры и спорта Брянской области</w:t>
            </w:r>
          </w:p>
          <w:p w14:paraId="57186731" w14:textId="77777777" w:rsidR="00B451B5" w:rsidRDefault="00B451B5" w:rsidP="0060170F">
            <w:pPr>
              <w:widowControl w:val="0"/>
            </w:pPr>
          </w:p>
        </w:tc>
      </w:tr>
      <w:tr w:rsidR="00B451B5" w14:paraId="7E9E3F3F" w14:textId="77777777" w:rsidTr="0060170F">
        <w:tc>
          <w:tcPr>
            <w:tcW w:w="2608" w:type="dxa"/>
            <w:tcMar>
              <w:left w:w="94" w:type="dxa"/>
              <w:right w:w="94" w:type="dxa"/>
            </w:tcMar>
          </w:tcPr>
          <w:p w14:paraId="33B5260E" w14:textId="77777777" w:rsidR="00B451B5" w:rsidRDefault="00B451B5" w:rsidP="0060170F">
            <w:pPr>
              <w:widowControl w:val="0"/>
            </w:pPr>
            <w:proofErr w:type="spellStart"/>
            <w:r>
              <w:t>Сатюков</w:t>
            </w:r>
            <w:proofErr w:type="spellEnd"/>
            <w:r>
              <w:t xml:space="preserve"> </w:t>
            </w:r>
          </w:p>
          <w:p w14:paraId="4781C51F" w14:textId="77777777" w:rsidR="00B451B5" w:rsidRDefault="00B451B5" w:rsidP="0060170F">
            <w:pPr>
              <w:widowControl w:val="0"/>
            </w:pPr>
            <w:r>
              <w:t>Юрий Юрьевич</w:t>
            </w:r>
          </w:p>
        </w:tc>
        <w:tc>
          <w:tcPr>
            <w:tcW w:w="354" w:type="dxa"/>
            <w:tcMar>
              <w:left w:w="94" w:type="dxa"/>
              <w:right w:w="94" w:type="dxa"/>
            </w:tcMar>
          </w:tcPr>
          <w:p w14:paraId="58740E87" w14:textId="77777777" w:rsidR="00B451B5" w:rsidRDefault="00B451B5" w:rsidP="006017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6391" w:type="dxa"/>
            <w:tcMar>
              <w:left w:w="94" w:type="dxa"/>
              <w:right w:w="94" w:type="dxa"/>
            </w:tcMar>
          </w:tcPr>
          <w:p w14:paraId="775E29D4" w14:textId="77777777" w:rsidR="00B451B5" w:rsidRDefault="00B451B5" w:rsidP="0060170F">
            <w:pPr>
              <w:widowControl w:val="0"/>
            </w:pPr>
            <w:r>
              <w:t>директор департамента культуры Брянской области</w:t>
            </w:r>
          </w:p>
          <w:p w14:paraId="7277B395" w14:textId="77777777" w:rsidR="00B451B5" w:rsidRDefault="00B451B5" w:rsidP="0060170F">
            <w:pPr>
              <w:widowControl w:val="0"/>
            </w:pPr>
          </w:p>
          <w:p w14:paraId="753147D9" w14:textId="77777777" w:rsidR="00B451B5" w:rsidRDefault="00B451B5" w:rsidP="0060170F">
            <w:pPr>
              <w:widowControl w:val="0"/>
            </w:pPr>
          </w:p>
        </w:tc>
      </w:tr>
      <w:tr w:rsidR="00B451B5" w14:paraId="1129A353" w14:textId="77777777" w:rsidTr="0060170F">
        <w:tc>
          <w:tcPr>
            <w:tcW w:w="2608" w:type="dxa"/>
            <w:tcMar>
              <w:left w:w="94" w:type="dxa"/>
              <w:right w:w="94" w:type="dxa"/>
            </w:tcMar>
          </w:tcPr>
          <w:p w14:paraId="17ED57FD" w14:textId="77777777" w:rsidR="00B451B5" w:rsidRDefault="00B451B5" w:rsidP="0060170F">
            <w:pPr>
              <w:widowControl w:val="0"/>
            </w:pPr>
            <w:r>
              <w:t xml:space="preserve">Косарев </w:t>
            </w:r>
          </w:p>
          <w:p w14:paraId="07554162" w14:textId="77777777" w:rsidR="00B451B5" w:rsidRDefault="00B451B5" w:rsidP="0060170F">
            <w:pPr>
              <w:widowControl w:val="0"/>
            </w:pPr>
            <w:r>
              <w:t>Сергей Александрович</w:t>
            </w:r>
          </w:p>
        </w:tc>
        <w:tc>
          <w:tcPr>
            <w:tcW w:w="354" w:type="dxa"/>
            <w:tcMar>
              <w:left w:w="94" w:type="dxa"/>
              <w:right w:w="94" w:type="dxa"/>
            </w:tcMar>
          </w:tcPr>
          <w:p w14:paraId="6CB9F01D" w14:textId="77777777" w:rsidR="00B451B5" w:rsidRDefault="00B451B5" w:rsidP="006017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6391" w:type="dxa"/>
            <w:tcMar>
              <w:left w:w="94" w:type="dxa"/>
              <w:right w:w="94" w:type="dxa"/>
            </w:tcMar>
          </w:tcPr>
          <w:p w14:paraId="343D8C7C" w14:textId="77777777" w:rsidR="00B451B5" w:rsidRDefault="00B451B5" w:rsidP="0060170F">
            <w:pPr>
              <w:widowControl w:val="0"/>
            </w:pPr>
            <w:r>
              <w:t xml:space="preserve">директор департамента топливно-энергетического комплекса и жилищно-коммунального хозяйства </w:t>
            </w:r>
          </w:p>
          <w:p w14:paraId="384345F1" w14:textId="77777777" w:rsidR="00B451B5" w:rsidRDefault="00B451B5" w:rsidP="0060170F">
            <w:pPr>
              <w:widowControl w:val="0"/>
            </w:pPr>
            <w:r>
              <w:t>Брянской области</w:t>
            </w:r>
          </w:p>
          <w:p w14:paraId="07DF00AD" w14:textId="77777777" w:rsidR="00B451B5" w:rsidRDefault="00B451B5" w:rsidP="0060170F">
            <w:pPr>
              <w:widowControl w:val="0"/>
            </w:pPr>
          </w:p>
        </w:tc>
      </w:tr>
      <w:tr w:rsidR="00B451B5" w14:paraId="0837F293" w14:textId="77777777" w:rsidTr="0060170F">
        <w:tc>
          <w:tcPr>
            <w:tcW w:w="2608" w:type="dxa"/>
            <w:tcMar>
              <w:left w:w="94" w:type="dxa"/>
              <w:right w:w="94" w:type="dxa"/>
            </w:tcMar>
          </w:tcPr>
          <w:p w14:paraId="056B5CA8" w14:textId="77777777" w:rsidR="00B451B5" w:rsidRDefault="00B451B5" w:rsidP="0060170F">
            <w:pPr>
              <w:widowControl w:val="0"/>
            </w:pPr>
            <w:r>
              <w:t xml:space="preserve">Захаренко </w:t>
            </w:r>
          </w:p>
          <w:p w14:paraId="02CE40AC" w14:textId="77777777" w:rsidR="00B451B5" w:rsidRDefault="00B451B5" w:rsidP="0060170F">
            <w:pPr>
              <w:widowControl w:val="0"/>
            </w:pPr>
            <w:r>
              <w:t>Евгений Николаевич</w:t>
            </w:r>
          </w:p>
        </w:tc>
        <w:tc>
          <w:tcPr>
            <w:tcW w:w="354" w:type="dxa"/>
            <w:tcMar>
              <w:left w:w="94" w:type="dxa"/>
              <w:right w:w="94" w:type="dxa"/>
            </w:tcMar>
          </w:tcPr>
          <w:p w14:paraId="3D93BD55" w14:textId="77777777" w:rsidR="00B451B5" w:rsidRDefault="00B451B5" w:rsidP="006017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6391" w:type="dxa"/>
            <w:tcMar>
              <w:left w:w="94" w:type="dxa"/>
              <w:right w:w="94" w:type="dxa"/>
            </w:tcMar>
          </w:tcPr>
          <w:p w14:paraId="67D33E38" w14:textId="77777777" w:rsidR="00B451B5" w:rsidRDefault="00B451B5" w:rsidP="0060170F">
            <w:pPr>
              <w:widowControl w:val="0"/>
            </w:pPr>
            <w:r>
              <w:t>директор департамента строительства Брянской области</w:t>
            </w:r>
          </w:p>
          <w:p w14:paraId="2E06E11B" w14:textId="77777777" w:rsidR="00B451B5" w:rsidRDefault="00B451B5" w:rsidP="0060170F">
            <w:pPr>
              <w:widowControl w:val="0"/>
            </w:pPr>
          </w:p>
          <w:p w14:paraId="58F69ED3" w14:textId="77777777" w:rsidR="00B451B5" w:rsidRDefault="00B451B5" w:rsidP="0060170F">
            <w:pPr>
              <w:widowControl w:val="0"/>
            </w:pPr>
          </w:p>
        </w:tc>
      </w:tr>
      <w:tr w:rsidR="00B451B5" w14:paraId="373D4BF2" w14:textId="77777777" w:rsidTr="0060170F">
        <w:tc>
          <w:tcPr>
            <w:tcW w:w="2608" w:type="dxa"/>
            <w:tcMar>
              <w:left w:w="94" w:type="dxa"/>
              <w:right w:w="94" w:type="dxa"/>
            </w:tcMar>
          </w:tcPr>
          <w:p w14:paraId="6561B6C9" w14:textId="77777777" w:rsidR="00B451B5" w:rsidRDefault="00B451B5" w:rsidP="0060170F">
            <w:pPr>
              <w:widowControl w:val="0"/>
            </w:pPr>
            <w:r>
              <w:t xml:space="preserve">Гольянов </w:t>
            </w:r>
          </w:p>
          <w:p w14:paraId="70AE1E80" w14:textId="77777777" w:rsidR="00B451B5" w:rsidRDefault="00B451B5" w:rsidP="0060170F">
            <w:pPr>
              <w:widowControl w:val="0"/>
            </w:pPr>
            <w:r>
              <w:t>Ефим Васильевич</w:t>
            </w:r>
          </w:p>
        </w:tc>
        <w:tc>
          <w:tcPr>
            <w:tcW w:w="354" w:type="dxa"/>
            <w:tcMar>
              <w:left w:w="94" w:type="dxa"/>
              <w:right w:w="94" w:type="dxa"/>
            </w:tcMar>
          </w:tcPr>
          <w:p w14:paraId="62D4FA67" w14:textId="77777777" w:rsidR="00B451B5" w:rsidRDefault="00B451B5" w:rsidP="006017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6391" w:type="dxa"/>
            <w:tcMar>
              <w:left w:w="94" w:type="dxa"/>
              <w:right w:w="94" w:type="dxa"/>
            </w:tcMar>
          </w:tcPr>
          <w:p w14:paraId="1F971C75" w14:textId="77777777" w:rsidR="00B451B5" w:rsidRDefault="00B451B5" w:rsidP="0060170F">
            <w:pPr>
              <w:widowControl w:val="0"/>
            </w:pPr>
            <w:r>
              <w:t>врио по руководству управлением архитектуры и градостроительства Брянской области</w:t>
            </w:r>
          </w:p>
          <w:p w14:paraId="032B8295" w14:textId="77777777" w:rsidR="00B451B5" w:rsidRDefault="00B451B5" w:rsidP="0060170F">
            <w:pPr>
              <w:widowControl w:val="0"/>
            </w:pPr>
          </w:p>
        </w:tc>
      </w:tr>
      <w:tr w:rsidR="00B451B5" w14:paraId="3BB53BFB" w14:textId="77777777" w:rsidTr="0060170F">
        <w:tc>
          <w:tcPr>
            <w:tcW w:w="2608" w:type="dxa"/>
            <w:tcMar>
              <w:left w:w="94" w:type="dxa"/>
              <w:right w:w="94" w:type="dxa"/>
            </w:tcMar>
          </w:tcPr>
          <w:p w14:paraId="45975723" w14:textId="77777777" w:rsidR="00B451B5" w:rsidRDefault="00B451B5" w:rsidP="0060170F">
            <w:pPr>
              <w:widowControl w:val="0"/>
            </w:pPr>
            <w:proofErr w:type="spellStart"/>
            <w:r>
              <w:t>Потапкин</w:t>
            </w:r>
            <w:proofErr w:type="spellEnd"/>
          </w:p>
          <w:p w14:paraId="59F6AA7C" w14:textId="77777777" w:rsidR="00B451B5" w:rsidRDefault="00B451B5" w:rsidP="0060170F">
            <w:pPr>
              <w:widowControl w:val="0"/>
            </w:pPr>
            <w:r>
              <w:t>Александр Михайлович</w:t>
            </w:r>
          </w:p>
          <w:p w14:paraId="66F74FE7" w14:textId="77777777" w:rsidR="00B451B5" w:rsidRDefault="00B451B5" w:rsidP="0060170F">
            <w:pPr>
              <w:widowControl w:val="0"/>
            </w:pPr>
          </w:p>
        </w:tc>
        <w:tc>
          <w:tcPr>
            <w:tcW w:w="354" w:type="dxa"/>
            <w:tcMar>
              <w:left w:w="94" w:type="dxa"/>
              <w:right w:w="94" w:type="dxa"/>
            </w:tcMar>
          </w:tcPr>
          <w:p w14:paraId="38C15099" w14:textId="77777777" w:rsidR="00B451B5" w:rsidRDefault="00B451B5" w:rsidP="006017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6391" w:type="dxa"/>
            <w:tcMar>
              <w:left w:w="94" w:type="dxa"/>
              <w:right w:w="94" w:type="dxa"/>
            </w:tcMar>
          </w:tcPr>
          <w:p w14:paraId="6B3DC4D6" w14:textId="77777777" w:rsidR="00B451B5" w:rsidRDefault="00B451B5" w:rsidP="0060170F">
            <w:pPr>
              <w:widowControl w:val="0"/>
            </w:pPr>
            <w:r>
              <w:t>заместитель директора департамента внутренней политики Брянской области</w:t>
            </w:r>
          </w:p>
        </w:tc>
      </w:tr>
      <w:tr w:rsidR="00B451B5" w14:paraId="626941CB" w14:textId="77777777" w:rsidTr="0060170F">
        <w:tc>
          <w:tcPr>
            <w:tcW w:w="2608" w:type="dxa"/>
            <w:tcMar>
              <w:left w:w="94" w:type="dxa"/>
              <w:right w:w="94" w:type="dxa"/>
            </w:tcMar>
          </w:tcPr>
          <w:p w14:paraId="32CAD7F0" w14:textId="77777777" w:rsidR="00B451B5" w:rsidRDefault="00B451B5" w:rsidP="0060170F">
            <w:pPr>
              <w:widowControl w:val="0"/>
            </w:pPr>
            <w:proofErr w:type="spellStart"/>
            <w:r>
              <w:t>Пригаро</w:t>
            </w:r>
            <w:proofErr w:type="spellEnd"/>
            <w:r>
              <w:t xml:space="preserve"> </w:t>
            </w:r>
          </w:p>
          <w:p w14:paraId="2ACADE2B" w14:textId="77777777" w:rsidR="00B451B5" w:rsidRDefault="00B451B5" w:rsidP="0060170F">
            <w:pPr>
              <w:widowControl w:val="0"/>
            </w:pPr>
            <w:r>
              <w:t>Наталья Владимировна</w:t>
            </w:r>
          </w:p>
        </w:tc>
        <w:tc>
          <w:tcPr>
            <w:tcW w:w="354" w:type="dxa"/>
            <w:tcMar>
              <w:left w:w="94" w:type="dxa"/>
              <w:right w:w="94" w:type="dxa"/>
            </w:tcMar>
          </w:tcPr>
          <w:p w14:paraId="43B9D224" w14:textId="77777777" w:rsidR="00B451B5" w:rsidRDefault="00B451B5" w:rsidP="006017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6391" w:type="dxa"/>
            <w:tcMar>
              <w:left w:w="94" w:type="dxa"/>
              <w:right w:w="94" w:type="dxa"/>
            </w:tcMar>
          </w:tcPr>
          <w:p w14:paraId="4ABF8399" w14:textId="77777777" w:rsidR="00B451B5" w:rsidRDefault="00B451B5" w:rsidP="0060170F">
            <w:pPr>
              <w:widowControl w:val="0"/>
            </w:pPr>
            <w:r>
              <w:t xml:space="preserve">исполнительный директор ассоциации «Совет муниципальных образований Брянской области» </w:t>
            </w:r>
          </w:p>
          <w:p w14:paraId="30285A3A" w14:textId="77777777" w:rsidR="00B451B5" w:rsidRDefault="00B451B5" w:rsidP="0060170F">
            <w:pPr>
              <w:widowControl w:val="0"/>
            </w:pPr>
            <w:r>
              <w:t>(по согласованию)</w:t>
            </w:r>
          </w:p>
          <w:p w14:paraId="171A2E27" w14:textId="77777777" w:rsidR="00B451B5" w:rsidRDefault="00B451B5" w:rsidP="0060170F">
            <w:pPr>
              <w:widowControl w:val="0"/>
            </w:pPr>
          </w:p>
        </w:tc>
      </w:tr>
      <w:tr w:rsidR="00B451B5" w14:paraId="5D9F51DE" w14:textId="77777777" w:rsidTr="0060170F">
        <w:tc>
          <w:tcPr>
            <w:tcW w:w="2608" w:type="dxa"/>
            <w:tcMar>
              <w:left w:w="94" w:type="dxa"/>
              <w:right w:w="94" w:type="dxa"/>
            </w:tcMar>
          </w:tcPr>
          <w:p w14:paraId="7B0DE85A" w14:textId="77777777" w:rsidR="00B451B5" w:rsidRDefault="00B451B5" w:rsidP="0060170F">
            <w:pPr>
              <w:widowControl w:val="0"/>
            </w:pPr>
            <w:r>
              <w:t xml:space="preserve">Пронин </w:t>
            </w:r>
          </w:p>
          <w:p w14:paraId="5F97BC34" w14:textId="77777777" w:rsidR="00B451B5" w:rsidRDefault="00B451B5" w:rsidP="0060170F">
            <w:pPr>
              <w:widowControl w:val="0"/>
            </w:pPr>
            <w:r>
              <w:t>Владимир Михайлович</w:t>
            </w:r>
          </w:p>
        </w:tc>
        <w:tc>
          <w:tcPr>
            <w:tcW w:w="354" w:type="dxa"/>
            <w:tcMar>
              <w:left w:w="94" w:type="dxa"/>
              <w:right w:w="94" w:type="dxa"/>
            </w:tcMar>
          </w:tcPr>
          <w:p w14:paraId="5B1C0C4D" w14:textId="77777777" w:rsidR="00B451B5" w:rsidRDefault="00B451B5" w:rsidP="006017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6391" w:type="dxa"/>
            <w:tcMar>
              <w:left w:w="94" w:type="dxa"/>
              <w:right w:w="94" w:type="dxa"/>
            </w:tcMar>
          </w:tcPr>
          <w:p w14:paraId="5E10D803" w14:textId="77777777" w:rsidR="00B451B5" w:rsidRDefault="00B451B5" w:rsidP="0060170F">
            <w:pPr>
              <w:widowControl w:val="0"/>
            </w:pPr>
            <w:r>
              <w:t xml:space="preserve">заместитель председателя Брянской областной Думы </w:t>
            </w:r>
          </w:p>
          <w:p w14:paraId="473BD676" w14:textId="77777777" w:rsidR="00B451B5" w:rsidRDefault="00B451B5" w:rsidP="0060170F">
            <w:pPr>
              <w:widowControl w:val="0"/>
            </w:pPr>
            <w:r>
              <w:t>(по согласованию)</w:t>
            </w:r>
          </w:p>
        </w:tc>
      </w:tr>
      <w:tr w:rsidR="00B451B5" w14:paraId="298D3573" w14:textId="77777777" w:rsidTr="0060170F">
        <w:tc>
          <w:tcPr>
            <w:tcW w:w="2608" w:type="dxa"/>
            <w:tcMar>
              <w:left w:w="94" w:type="dxa"/>
              <w:right w:w="94" w:type="dxa"/>
            </w:tcMar>
          </w:tcPr>
          <w:p w14:paraId="4414AC28" w14:textId="77777777" w:rsidR="00B451B5" w:rsidRDefault="00B451B5" w:rsidP="0060170F">
            <w:pPr>
              <w:widowControl w:val="0"/>
            </w:pPr>
          </w:p>
        </w:tc>
        <w:tc>
          <w:tcPr>
            <w:tcW w:w="354" w:type="dxa"/>
            <w:tcMar>
              <w:left w:w="94" w:type="dxa"/>
              <w:right w:w="94" w:type="dxa"/>
            </w:tcMar>
          </w:tcPr>
          <w:p w14:paraId="681D53B2" w14:textId="77777777" w:rsidR="00B451B5" w:rsidRDefault="00B451B5" w:rsidP="0060170F">
            <w:pPr>
              <w:widowControl w:val="0"/>
              <w:jc w:val="center"/>
            </w:pPr>
          </w:p>
        </w:tc>
        <w:tc>
          <w:tcPr>
            <w:tcW w:w="6391" w:type="dxa"/>
            <w:tcMar>
              <w:left w:w="94" w:type="dxa"/>
              <w:right w:w="94" w:type="dxa"/>
            </w:tcMar>
          </w:tcPr>
          <w:p w14:paraId="4820B359" w14:textId="77777777" w:rsidR="00B451B5" w:rsidRDefault="00B451B5" w:rsidP="0060170F">
            <w:pPr>
              <w:widowControl w:val="0"/>
            </w:pPr>
          </w:p>
        </w:tc>
      </w:tr>
      <w:tr w:rsidR="00B451B5" w14:paraId="345455E4" w14:textId="77777777" w:rsidTr="0060170F">
        <w:tc>
          <w:tcPr>
            <w:tcW w:w="2608" w:type="dxa"/>
            <w:tcMar>
              <w:left w:w="94" w:type="dxa"/>
              <w:right w:w="94" w:type="dxa"/>
            </w:tcMar>
          </w:tcPr>
          <w:p w14:paraId="294847A2" w14:textId="77777777" w:rsidR="00B451B5" w:rsidRDefault="00B451B5" w:rsidP="0060170F">
            <w:pPr>
              <w:widowControl w:val="0"/>
            </w:pPr>
            <w:r>
              <w:t xml:space="preserve">Соболевская </w:t>
            </w:r>
          </w:p>
          <w:p w14:paraId="54F0D6EF" w14:textId="77777777" w:rsidR="00B451B5" w:rsidRDefault="00B451B5" w:rsidP="0060170F">
            <w:pPr>
              <w:widowControl w:val="0"/>
            </w:pPr>
            <w:r>
              <w:t>Марина Геннадьевна</w:t>
            </w:r>
          </w:p>
        </w:tc>
        <w:tc>
          <w:tcPr>
            <w:tcW w:w="354" w:type="dxa"/>
            <w:tcMar>
              <w:left w:w="94" w:type="dxa"/>
              <w:right w:w="94" w:type="dxa"/>
            </w:tcMar>
          </w:tcPr>
          <w:p w14:paraId="36727ACC" w14:textId="77777777" w:rsidR="00B451B5" w:rsidRDefault="00B451B5" w:rsidP="006017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6391" w:type="dxa"/>
            <w:tcMar>
              <w:left w:w="94" w:type="dxa"/>
              <w:right w:w="94" w:type="dxa"/>
            </w:tcMar>
          </w:tcPr>
          <w:p w14:paraId="60DDB422" w14:textId="77777777" w:rsidR="00B451B5" w:rsidRDefault="00B451B5" w:rsidP="0060170F">
            <w:pPr>
              <w:widowControl w:val="0"/>
            </w:pPr>
            <w:r>
              <w:t>директор ассоциации территориальных общественных самоуправлений Брянской области (по согласованию)</w:t>
            </w:r>
          </w:p>
        </w:tc>
      </w:tr>
    </w:tbl>
    <w:p w14:paraId="226FE7FE" w14:textId="77777777" w:rsidR="00B451B5" w:rsidRPr="00EC164D" w:rsidRDefault="00B451B5" w:rsidP="00B451B5">
      <w:pPr>
        <w:jc w:val="both"/>
        <w:rPr>
          <w:sz w:val="20"/>
          <w:szCs w:val="20"/>
          <w:lang w:eastAsia="zh-CN"/>
        </w:rPr>
      </w:pPr>
    </w:p>
    <w:p w14:paraId="24ACA6D8" w14:textId="77777777" w:rsidR="00894796" w:rsidRDefault="00894796"/>
    <w:sectPr w:rsidR="00894796" w:rsidSect="000E648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320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F065E34"/>
    <w:multiLevelType w:val="hybridMultilevel"/>
    <w:tmpl w:val="B13A9E58"/>
    <w:lvl w:ilvl="0" w:tplc="747A0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96"/>
    <w:rsid w:val="00894796"/>
    <w:rsid w:val="009D0690"/>
    <w:rsid w:val="00A93E01"/>
    <w:rsid w:val="00B451B5"/>
    <w:rsid w:val="00EB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8BC8"/>
  <w15:chartTrackingRefBased/>
  <w15:docId w15:val="{87EF34D6-DFBA-455D-A7F2-AC260D3C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1B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451B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451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qFormat/>
    <w:rsid w:val="00B451B5"/>
    <w:pPr>
      <w:ind w:left="720"/>
      <w:contextualSpacing/>
    </w:pPr>
  </w:style>
  <w:style w:type="paragraph" w:customStyle="1" w:styleId="ConsPlusTitle">
    <w:name w:val="ConsPlusTitle"/>
    <w:rsid w:val="00B451B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a5">
    <w:name w:val="Абзац списка Знак"/>
    <w:basedOn w:val="a0"/>
    <w:link w:val="a4"/>
    <w:qFormat/>
    <w:rsid w:val="00B451B5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rmattext1">
    <w:name w:val="formattext1"/>
    <w:basedOn w:val="a0"/>
    <w:link w:val="formattext"/>
    <w:qFormat/>
    <w:rsid w:val="00B451B5"/>
    <w:rPr>
      <w:sz w:val="24"/>
    </w:rPr>
  </w:style>
  <w:style w:type="paragraph" w:customStyle="1" w:styleId="formattext">
    <w:name w:val="formattext"/>
    <w:basedOn w:val="a"/>
    <w:link w:val="formattext1"/>
    <w:qFormat/>
    <w:rsid w:val="00B451B5"/>
    <w:pPr>
      <w:suppressAutoHyphens/>
      <w:spacing w:beforeAutospacing="1" w:afterAutospacing="1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B3F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3F6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4308</Words>
  <Characters>24556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</dc:creator>
  <cp:keywords/>
  <dc:description/>
  <cp:lastModifiedBy>SSD</cp:lastModifiedBy>
  <cp:revision>5</cp:revision>
  <cp:lastPrinted>2026-03-13T05:51:00Z</cp:lastPrinted>
  <dcterms:created xsi:type="dcterms:W3CDTF">2026-03-13T05:48:00Z</dcterms:created>
  <dcterms:modified xsi:type="dcterms:W3CDTF">2026-03-13T06:42:00Z</dcterms:modified>
</cp:coreProperties>
</file>